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A1DB" w14:textId="43FA8CA8" w:rsidR="0070308C" w:rsidRDefault="0070308C" w:rsidP="0070308C">
      <w:pPr>
        <w:spacing w:after="0"/>
        <w:rPr>
          <w:rFonts w:asciiTheme="majorHAnsi" w:hAnsiTheme="majorHAnsi" w:cstheme="majorHAnsi"/>
        </w:rPr>
      </w:pPr>
    </w:p>
    <w:sdt>
      <w:sdtPr>
        <w:rPr>
          <w:rFonts w:asciiTheme="majorHAnsi" w:hAnsiTheme="majorHAnsi" w:cstheme="majorHAnsi"/>
        </w:rPr>
        <w:id w:val="1267650991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2DF22E11" w14:textId="5A49DCB3" w:rsidR="00182FD9" w:rsidRPr="00DA5FF8" w:rsidRDefault="00182FD9" w:rsidP="00E5616E">
          <w:pPr>
            <w:spacing w:after="0"/>
            <w:rPr>
              <w:rFonts w:asciiTheme="majorHAnsi" w:hAnsiTheme="majorHAnsi" w:cstheme="majorHAnsi"/>
            </w:rPr>
          </w:pPr>
        </w:p>
        <w:p w14:paraId="0D9F71B6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2146EF5B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2F1F2179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280F40B3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4D008FE1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754EEB28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76DF7F8A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0D1165DF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4AD265F5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47FA3A00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5DDBA2D4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50283820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7A4D34BE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6FD6F194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7BB12C5C" w14:textId="77777777" w:rsidR="00382314" w:rsidRPr="00DA5FF8" w:rsidRDefault="00382314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</w:p>
        <w:p w14:paraId="24A09C91" w14:textId="678785F3" w:rsidR="00AA33C1" w:rsidRPr="00DA5FF8" w:rsidRDefault="001C3180" w:rsidP="00E5616E">
          <w:pPr>
            <w:pStyle w:val="Naslov"/>
            <w:spacing w:line="276" w:lineRule="auto"/>
            <w:rPr>
              <w:rFonts w:asciiTheme="majorHAnsi" w:hAnsiTheme="majorHAnsi" w:cstheme="majorHAnsi"/>
              <w:sz w:val="24"/>
              <w:szCs w:val="24"/>
            </w:rPr>
          </w:pPr>
          <w:r w:rsidRPr="00DA5FF8">
            <w:rPr>
              <w:rFonts w:asciiTheme="majorHAnsi" w:hAnsiTheme="majorHAnsi" w:cstheme="majorHAnsi"/>
              <w:sz w:val="32"/>
              <w:szCs w:val="32"/>
            </w:rPr>
            <w:t>TEHNIČKA SPECIFIKACIJA</w:t>
          </w:r>
          <w:r w:rsidRPr="00DA5FF8">
            <w:rPr>
              <w:rFonts w:asciiTheme="majorHAnsi" w:hAnsiTheme="majorHAnsi" w:cstheme="majorHAnsi"/>
              <w:sz w:val="32"/>
              <w:szCs w:val="18"/>
            </w:rPr>
            <w:t xml:space="preserve"> </w:t>
          </w:r>
          <w:r w:rsidR="00382314" w:rsidRPr="00DA5FF8">
            <w:rPr>
              <w:rFonts w:asciiTheme="majorHAnsi" w:hAnsiTheme="majorHAnsi" w:cstheme="majorHAnsi"/>
            </w:rPr>
            <w:br/>
          </w:r>
          <w:r w:rsidR="002F1E69">
            <w:rPr>
              <w:rFonts w:asciiTheme="majorHAnsi" w:hAnsiTheme="majorHAnsi" w:cstheme="majorHAnsi"/>
              <w:sz w:val="28"/>
              <w:szCs w:val="28"/>
            </w:rPr>
            <w:t>P</w:t>
          </w:r>
          <w:r w:rsidR="005727AA" w:rsidRPr="005727AA">
            <w:rPr>
              <w:rFonts w:asciiTheme="majorHAnsi" w:hAnsiTheme="majorHAnsi" w:cstheme="majorHAnsi"/>
              <w:sz w:val="28"/>
              <w:szCs w:val="28"/>
            </w:rPr>
            <w:t>roduženje cloud podrške,</w:t>
          </w:r>
          <w:r w:rsidR="005727AA">
            <w:rPr>
              <w:rFonts w:asciiTheme="majorHAnsi" w:hAnsiTheme="majorHAnsi" w:cstheme="majorHAnsi"/>
              <w:sz w:val="28"/>
              <w:szCs w:val="28"/>
            </w:rPr>
            <w:t xml:space="preserve"> </w:t>
          </w:r>
          <w:r w:rsidR="005727AA" w:rsidRPr="005727AA">
            <w:rPr>
              <w:rFonts w:asciiTheme="majorHAnsi" w:hAnsiTheme="majorHAnsi" w:cstheme="majorHAnsi"/>
              <w:sz w:val="28"/>
              <w:szCs w:val="28"/>
            </w:rPr>
            <w:t>licenci, održavanja i tehničke podrške za postojeći sustav</w:t>
          </w:r>
        </w:p>
        <w:tbl>
          <w:tblPr>
            <w:tblpPr w:leftFromText="180" w:rightFromText="180" w:vertAnchor="text" w:horzAnchor="margin" w:tblpXSpec="center" w:tblpY="4634"/>
            <w:tblW w:w="0" w:type="auto"/>
            <w:tblLook w:val="0000" w:firstRow="0" w:lastRow="0" w:firstColumn="0" w:lastColumn="0" w:noHBand="0" w:noVBand="0"/>
          </w:tblPr>
          <w:tblGrid>
            <w:gridCol w:w="1680"/>
          </w:tblGrid>
          <w:tr w:rsidR="00382314" w:rsidRPr="00DA5FF8" w14:paraId="6D0EED14" w14:textId="77777777" w:rsidTr="00382314">
            <w:trPr>
              <w:trHeight w:val="835"/>
            </w:trPr>
            <w:tc>
              <w:tcPr>
                <w:tcW w:w="1680" w:type="dxa"/>
              </w:tcPr>
              <w:p w14:paraId="010D0F41" w14:textId="34C57CC4" w:rsidR="00382314" w:rsidRPr="00274B11" w:rsidRDefault="00FD6AA0" w:rsidP="00E5616E">
                <w:pPr>
                  <w:spacing w:after="0"/>
                  <w:jc w:val="right"/>
                  <w:rPr>
                    <w:rFonts w:ascii="CarolinaBar-B39-25E2" w:hAnsi="CarolinaBar-B39-25E2" w:cstheme="majorHAnsi"/>
                    <w:b/>
                    <w:sz w:val="36"/>
                    <w:szCs w:val="36"/>
                  </w:rPr>
                </w:pPr>
                <w:bookmarkStart w:id="0" w:name="barkod_broj"/>
                <w:r w:rsidRPr="004F4218">
                  <w:rPr>
                    <w:rFonts w:ascii="CarolinaBar-B39-25D1" w:hAnsi="CarolinaBar-B39-25D1"/>
                    <w:b/>
                    <w:sz w:val="36"/>
                    <w:szCs w:val="36"/>
                  </w:rPr>
                  <w:t>19271079</w:t>
                </w:r>
                <w:bookmarkEnd w:id="0"/>
              </w:p>
            </w:tc>
          </w:tr>
        </w:tbl>
        <w:p w14:paraId="097C693F" w14:textId="5AB37E03" w:rsidR="00382314" w:rsidRPr="00DA5FF8" w:rsidRDefault="009A3674" w:rsidP="00E5616E">
          <w:pPr>
            <w:spacing w:after="0" w:line="259" w:lineRule="auto"/>
            <w:rPr>
              <w:rFonts w:asciiTheme="majorHAnsi" w:eastAsia="Times New Roman" w:hAnsiTheme="majorHAnsi" w:cstheme="majorHAnsi"/>
              <w:b/>
              <w:sz w:val="24"/>
              <w:szCs w:val="24"/>
            </w:rPr>
          </w:pPr>
          <w:r w:rsidRPr="00DA5FF8">
            <w:rPr>
              <w:rFonts w:asciiTheme="majorHAnsi" w:eastAsia="Times New Roman" w:hAnsiTheme="majorHAnsi" w:cstheme="majorHAnsi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2F62C08" wp14:editId="7066678C">
                    <wp:simplePos x="0" y="0"/>
                    <wp:positionH relativeFrom="column">
                      <wp:posOffset>2314575</wp:posOffset>
                    </wp:positionH>
                    <wp:positionV relativeFrom="paragraph">
                      <wp:posOffset>2559685</wp:posOffset>
                    </wp:positionV>
                    <wp:extent cx="1257300" cy="257175"/>
                    <wp:effectExtent l="0" t="0" r="0" b="9525"/>
                    <wp:wrapSquare wrapText="bothSides"/>
                    <wp:docPr id="217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7300" cy="257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31FFC" w14:textId="026E0963" w:rsidR="009A3674" w:rsidRPr="00DF3081" w:rsidRDefault="00434414" w:rsidP="009A3674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kolovoz</w:t>
                                </w:r>
                                <w:r w:rsidR="009A3674" w:rsidRPr="00DF3081">
                                  <w:rPr>
                                    <w:b/>
                                    <w:bCs/>
                                  </w:rPr>
                                  <w:t xml:space="preserve"> 202</w:t>
                                </w:r>
                                <w:r w:rsidR="002F1E69">
                                  <w:rPr>
                                    <w:b/>
                                    <w:bCs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F62C0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" o:spid="_x0000_s1026" type="#_x0000_t202" style="position:absolute;margin-left:182.25pt;margin-top:201.55pt;width:99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KQCwIAAPY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" stroked="f">
                    <v:textbox>
                      <w:txbxContent>
                        <w:p w14:paraId="6E731FFC" w14:textId="026E0963" w:rsidR="009A3674" w:rsidRPr="00DF3081" w:rsidRDefault="00434414" w:rsidP="009A3674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kolovoz</w:t>
                          </w:r>
                          <w:r w:rsidR="009A3674" w:rsidRPr="00DF3081">
                            <w:rPr>
                              <w:b/>
                              <w:bCs/>
                            </w:rPr>
                            <w:t xml:space="preserve"> 202</w:t>
                          </w:r>
                          <w:r w:rsidR="002F1E69">
                            <w:rPr>
                              <w:b/>
                              <w:bCs/>
                            </w:rPr>
                            <w:t>3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AA33C1" w:rsidRPr="00DA5FF8">
            <w:rPr>
              <w:rFonts w:asciiTheme="majorHAnsi" w:eastAsia="Times New Roman" w:hAnsiTheme="majorHAnsi" w:cstheme="majorHAnsi"/>
              <w:b/>
              <w:sz w:val="24"/>
              <w:szCs w:val="24"/>
            </w:rPr>
            <w:br w:type="page"/>
          </w:r>
        </w:p>
        <w:p w14:paraId="7C20F452" w14:textId="736BCBF5" w:rsidR="00AA33C1" w:rsidRPr="00DA5FF8" w:rsidRDefault="00AA33C1" w:rsidP="00E5616E">
          <w:pPr>
            <w:spacing w:after="0" w:line="259" w:lineRule="auto"/>
            <w:rPr>
              <w:rFonts w:asciiTheme="majorHAnsi" w:eastAsia="Times New Roman" w:hAnsiTheme="majorHAnsi" w:cstheme="majorHAnsi"/>
              <w:b/>
              <w:sz w:val="24"/>
              <w:szCs w:val="24"/>
            </w:rPr>
          </w:pPr>
        </w:p>
        <w:p w14:paraId="5442FC35" w14:textId="303CE368" w:rsidR="00603F2B" w:rsidRPr="00DA5FF8" w:rsidRDefault="003E1CD2" w:rsidP="00E5616E">
          <w:pPr>
            <w:spacing w:after="0" w:line="259" w:lineRule="auto"/>
            <w:rPr>
              <w:rFonts w:asciiTheme="majorHAnsi" w:eastAsia="Times New Roman" w:hAnsiTheme="majorHAnsi" w:cstheme="majorHAnsi"/>
              <w:b/>
              <w:sz w:val="24"/>
              <w:szCs w:val="24"/>
            </w:rPr>
          </w:pPr>
        </w:p>
      </w:sdtContent>
    </w:sdt>
    <w:p w14:paraId="6263C229" w14:textId="69EFF6EF" w:rsidR="00877A89" w:rsidRPr="00B65E58" w:rsidRDefault="00877A89" w:rsidP="00E5616E">
      <w:pPr>
        <w:pStyle w:val="Naslov"/>
        <w:spacing w:line="276" w:lineRule="auto"/>
        <w:ind w:left="567"/>
        <w:jc w:val="left"/>
        <w:rPr>
          <w:rFonts w:asciiTheme="majorHAnsi" w:hAnsiTheme="majorHAnsi" w:cstheme="majorHAnsi"/>
          <w:sz w:val="24"/>
          <w:szCs w:val="24"/>
        </w:rPr>
      </w:pPr>
      <w:bookmarkStart w:id="1" w:name="_Hlk143674810"/>
      <w:r w:rsidRPr="00B65E58">
        <w:rPr>
          <w:rFonts w:asciiTheme="majorHAnsi" w:hAnsiTheme="majorHAnsi" w:cstheme="majorHAnsi"/>
          <w:sz w:val="24"/>
          <w:szCs w:val="24"/>
        </w:rPr>
        <w:t>PREDMET NABAVE</w:t>
      </w:r>
    </w:p>
    <w:p w14:paraId="2C3EAB71" w14:textId="77777777" w:rsidR="00B6593B" w:rsidRPr="00B65E58" w:rsidRDefault="00B6593B" w:rsidP="00E5616E">
      <w:pPr>
        <w:spacing w:after="0"/>
        <w:ind w:left="567"/>
        <w:rPr>
          <w:rFonts w:asciiTheme="majorHAnsi" w:hAnsiTheme="majorHAnsi" w:cstheme="majorHAnsi"/>
          <w:sz w:val="24"/>
          <w:szCs w:val="24"/>
        </w:rPr>
      </w:pPr>
    </w:p>
    <w:p w14:paraId="5335452F" w14:textId="16EDDE3E" w:rsidR="0017218E" w:rsidRPr="00B65E58" w:rsidRDefault="0017218E" w:rsidP="00673AE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>Predmet nabave su licence</w:t>
      </w:r>
      <w:r w:rsidR="009F69C7" w:rsidRPr="00B65E58">
        <w:rPr>
          <w:rFonts w:asciiTheme="majorHAnsi" w:hAnsiTheme="majorHAnsi" w:cstheme="majorHAnsi"/>
          <w:sz w:val="24"/>
          <w:szCs w:val="24"/>
        </w:rPr>
        <w:t>,</w:t>
      </w:r>
      <w:r w:rsidR="00106566" w:rsidRPr="00B65E58">
        <w:rPr>
          <w:rFonts w:asciiTheme="majorHAnsi" w:hAnsiTheme="majorHAnsi" w:cstheme="majorHAnsi"/>
          <w:sz w:val="24"/>
          <w:szCs w:val="24"/>
        </w:rPr>
        <w:t xml:space="preserve"> odnosno pretplat</w:t>
      </w:r>
      <w:r w:rsidR="00002A0D">
        <w:rPr>
          <w:rFonts w:asciiTheme="majorHAnsi" w:hAnsiTheme="majorHAnsi" w:cstheme="majorHAnsi"/>
          <w:sz w:val="24"/>
          <w:szCs w:val="24"/>
        </w:rPr>
        <w:t>a na licence</w:t>
      </w:r>
      <w:r w:rsidR="00106566" w:rsidRPr="00B65E58">
        <w:rPr>
          <w:rFonts w:asciiTheme="majorHAnsi" w:hAnsiTheme="majorHAnsi" w:cstheme="majorHAnsi"/>
          <w:sz w:val="24"/>
          <w:szCs w:val="24"/>
        </w:rPr>
        <w:t xml:space="preserve"> </w:t>
      </w:r>
      <w:r w:rsidR="00DF2BB5" w:rsidRPr="00B65E58">
        <w:rPr>
          <w:rFonts w:asciiTheme="majorHAnsi" w:hAnsiTheme="majorHAnsi" w:cstheme="majorHAnsi"/>
          <w:sz w:val="24"/>
          <w:szCs w:val="24"/>
        </w:rPr>
        <w:t>za</w:t>
      </w:r>
      <w:r w:rsidR="00106566" w:rsidRPr="00B65E58">
        <w:rPr>
          <w:rFonts w:asciiTheme="majorHAnsi" w:hAnsiTheme="majorHAnsi" w:cstheme="majorHAnsi"/>
          <w:sz w:val="24"/>
          <w:szCs w:val="24"/>
        </w:rPr>
        <w:t xml:space="preserve"> </w:t>
      </w:r>
      <w:r w:rsidR="00106566" w:rsidRPr="00966944">
        <w:rPr>
          <w:rFonts w:asciiTheme="majorHAnsi" w:hAnsiTheme="majorHAnsi" w:cstheme="majorHAnsi"/>
          <w:sz w:val="24"/>
          <w:szCs w:val="24"/>
        </w:rPr>
        <w:t xml:space="preserve">Microsoft </w:t>
      </w:r>
      <w:r w:rsidR="00454F28" w:rsidRPr="00966944">
        <w:rPr>
          <w:rFonts w:asciiTheme="majorHAnsi" w:hAnsiTheme="majorHAnsi" w:cstheme="majorHAnsi"/>
          <w:sz w:val="24"/>
          <w:szCs w:val="24"/>
        </w:rPr>
        <w:t xml:space="preserve"> </w:t>
      </w:r>
      <w:r w:rsidR="00B10BD9" w:rsidRPr="00966944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FC344F" w:rsidRPr="00966944">
        <w:rPr>
          <w:rFonts w:asciiTheme="majorHAnsi" w:hAnsiTheme="majorHAnsi" w:cstheme="majorHAnsi"/>
          <w:sz w:val="24"/>
          <w:szCs w:val="24"/>
        </w:rPr>
        <w:t>sukladno postojećom informatičkom sustavu Naručitelja koji je baziran je na Microsoft tehnologiji</w:t>
      </w:r>
      <w:r w:rsidR="00FC344F" w:rsidRPr="00B65E58">
        <w:rPr>
          <w:rFonts w:asciiTheme="majorHAnsi" w:hAnsiTheme="majorHAnsi" w:cstheme="majorHAnsi"/>
          <w:sz w:val="24"/>
          <w:szCs w:val="24"/>
        </w:rPr>
        <w:t xml:space="preserve"> </w:t>
      </w:r>
      <w:r w:rsidR="00FC344F" w:rsidRPr="00A76380">
        <w:rPr>
          <w:rFonts w:asciiTheme="majorHAnsi" w:hAnsiTheme="majorHAnsi" w:cstheme="majorHAnsi"/>
          <w:sz w:val="24"/>
          <w:szCs w:val="24"/>
        </w:rPr>
        <w:t>putem</w:t>
      </w:r>
      <w:r w:rsidR="00FC344F">
        <w:rPr>
          <w:rFonts w:asciiTheme="majorHAnsi" w:hAnsiTheme="majorHAnsi" w:cstheme="majorHAnsi"/>
          <w:sz w:val="24"/>
          <w:szCs w:val="24"/>
        </w:rPr>
        <w:t xml:space="preserve"> </w:t>
      </w:r>
      <w:r w:rsidR="002E5060">
        <w:rPr>
          <w:rFonts w:asciiTheme="majorHAnsi" w:hAnsiTheme="majorHAnsi" w:cstheme="majorHAnsi"/>
          <w:sz w:val="24"/>
          <w:szCs w:val="24"/>
        </w:rPr>
        <w:t>ugovora sa dobavljačem</w:t>
      </w:r>
      <w:r w:rsidR="00B10BD9">
        <w:rPr>
          <w:rFonts w:asciiTheme="majorHAnsi" w:hAnsiTheme="majorHAnsi" w:cstheme="majorHAnsi"/>
          <w:sz w:val="24"/>
          <w:szCs w:val="24"/>
        </w:rPr>
        <w:t xml:space="preserve"> u trajanju od </w:t>
      </w:r>
      <w:r w:rsidR="002E5060">
        <w:rPr>
          <w:rFonts w:asciiTheme="majorHAnsi" w:hAnsiTheme="majorHAnsi" w:cstheme="majorHAnsi"/>
          <w:sz w:val="24"/>
          <w:szCs w:val="24"/>
        </w:rPr>
        <w:t>12</w:t>
      </w:r>
      <w:r w:rsidR="00B10BD9">
        <w:rPr>
          <w:rFonts w:asciiTheme="majorHAnsi" w:hAnsiTheme="majorHAnsi" w:cstheme="majorHAnsi"/>
          <w:sz w:val="24"/>
          <w:szCs w:val="24"/>
        </w:rPr>
        <w:t xml:space="preserve"> mjeseci</w:t>
      </w:r>
      <w:r w:rsidR="00106103">
        <w:rPr>
          <w:rFonts w:asciiTheme="majorHAnsi" w:hAnsiTheme="majorHAnsi" w:cstheme="majorHAnsi"/>
          <w:sz w:val="24"/>
          <w:szCs w:val="24"/>
        </w:rPr>
        <w:t>.</w:t>
      </w:r>
      <w:r w:rsidRPr="00FC344F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14:paraId="3DABED26" w14:textId="45CF6038" w:rsidR="0017218E" w:rsidRPr="00B65E58" w:rsidRDefault="0017218E" w:rsidP="00673AE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>Predmet nabave se nudi sukladno opisu i vrstama licenci</w:t>
      </w:r>
      <w:r w:rsidR="00B82BCE" w:rsidRPr="00B65E58">
        <w:rPr>
          <w:rFonts w:asciiTheme="majorHAnsi" w:hAnsiTheme="majorHAnsi" w:cstheme="majorHAnsi"/>
          <w:sz w:val="24"/>
          <w:szCs w:val="24"/>
        </w:rPr>
        <w:t xml:space="preserve"> </w:t>
      </w:r>
      <w:r w:rsidR="00B37EF6" w:rsidRPr="00B65E58">
        <w:rPr>
          <w:rFonts w:asciiTheme="majorHAnsi" w:hAnsiTheme="majorHAnsi" w:cstheme="majorHAnsi"/>
          <w:sz w:val="24"/>
          <w:szCs w:val="24"/>
        </w:rPr>
        <w:t xml:space="preserve">odnosno </w:t>
      </w:r>
      <w:r w:rsidR="00B82BCE" w:rsidRPr="00B65E58">
        <w:rPr>
          <w:rFonts w:asciiTheme="majorHAnsi" w:hAnsiTheme="majorHAnsi" w:cstheme="majorHAnsi"/>
          <w:sz w:val="24"/>
          <w:szCs w:val="24"/>
        </w:rPr>
        <w:t>tip</w:t>
      </w:r>
      <w:r w:rsidR="00B37EF6" w:rsidRPr="00B65E58">
        <w:rPr>
          <w:rFonts w:asciiTheme="majorHAnsi" w:hAnsiTheme="majorHAnsi" w:cstheme="majorHAnsi"/>
          <w:sz w:val="24"/>
          <w:szCs w:val="24"/>
        </w:rPr>
        <w:t>u</w:t>
      </w:r>
      <w:r w:rsidR="00B82BCE" w:rsidRPr="00B65E58">
        <w:rPr>
          <w:rFonts w:asciiTheme="majorHAnsi" w:hAnsiTheme="majorHAnsi" w:cstheme="majorHAnsi"/>
          <w:sz w:val="24"/>
          <w:szCs w:val="24"/>
        </w:rPr>
        <w:t xml:space="preserve"> pretplate</w:t>
      </w:r>
      <w:r w:rsidRPr="00B65E58">
        <w:rPr>
          <w:rFonts w:asciiTheme="majorHAnsi" w:hAnsiTheme="majorHAnsi" w:cstheme="majorHAnsi"/>
          <w:sz w:val="24"/>
          <w:szCs w:val="24"/>
        </w:rPr>
        <w:t xml:space="preserve"> u sklopu Tehničk</w:t>
      </w:r>
      <w:r w:rsidR="00EA4CFD" w:rsidRPr="00B65E58">
        <w:rPr>
          <w:rFonts w:asciiTheme="majorHAnsi" w:hAnsiTheme="majorHAnsi" w:cstheme="majorHAnsi"/>
          <w:sz w:val="24"/>
          <w:szCs w:val="24"/>
        </w:rPr>
        <w:t>e</w:t>
      </w:r>
      <w:r w:rsidRPr="00B65E58">
        <w:rPr>
          <w:rFonts w:asciiTheme="majorHAnsi" w:hAnsiTheme="majorHAnsi" w:cstheme="majorHAnsi"/>
          <w:sz w:val="24"/>
          <w:szCs w:val="24"/>
        </w:rPr>
        <w:t xml:space="preserve"> specifikacij</w:t>
      </w:r>
      <w:r w:rsidR="00981065" w:rsidRPr="00B65E58">
        <w:rPr>
          <w:rFonts w:asciiTheme="majorHAnsi" w:hAnsiTheme="majorHAnsi" w:cstheme="majorHAnsi"/>
          <w:sz w:val="24"/>
          <w:szCs w:val="24"/>
        </w:rPr>
        <w:t>e</w:t>
      </w:r>
      <w:r w:rsidRPr="00B65E58">
        <w:rPr>
          <w:rFonts w:asciiTheme="majorHAnsi" w:hAnsiTheme="majorHAnsi" w:cstheme="majorHAnsi"/>
          <w:sz w:val="24"/>
          <w:szCs w:val="24"/>
        </w:rPr>
        <w:t xml:space="preserve"> predmeta nabave, te količin</w:t>
      </w:r>
      <w:r w:rsidR="00EA4CFD" w:rsidRPr="00B65E58">
        <w:rPr>
          <w:rFonts w:asciiTheme="majorHAnsi" w:hAnsiTheme="majorHAnsi" w:cstheme="majorHAnsi"/>
          <w:sz w:val="24"/>
          <w:szCs w:val="24"/>
        </w:rPr>
        <w:t>om</w:t>
      </w:r>
      <w:r w:rsidRPr="00B65E58">
        <w:rPr>
          <w:rFonts w:asciiTheme="majorHAnsi" w:hAnsiTheme="majorHAnsi" w:cstheme="majorHAnsi"/>
          <w:sz w:val="24"/>
          <w:szCs w:val="24"/>
        </w:rPr>
        <w:t xml:space="preserve"> određeni</w:t>
      </w:r>
      <w:r w:rsidR="00EA4CFD" w:rsidRPr="00B65E58">
        <w:rPr>
          <w:rFonts w:asciiTheme="majorHAnsi" w:hAnsiTheme="majorHAnsi" w:cstheme="majorHAnsi"/>
          <w:sz w:val="24"/>
          <w:szCs w:val="24"/>
        </w:rPr>
        <w:t>h</w:t>
      </w:r>
      <w:r w:rsidRPr="00B65E58">
        <w:rPr>
          <w:rFonts w:asciiTheme="majorHAnsi" w:hAnsiTheme="majorHAnsi" w:cstheme="majorHAnsi"/>
          <w:sz w:val="24"/>
          <w:szCs w:val="24"/>
        </w:rPr>
        <w:t xml:space="preserve"> Troškovnikom </w:t>
      </w:r>
      <w:r w:rsidR="00E21732" w:rsidRPr="00B65E58">
        <w:rPr>
          <w:rFonts w:asciiTheme="majorHAnsi" w:hAnsiTheme="majorHAnsi" w:cstheme="majorHAnsi"/>
          <w:sz w:val="24"/>
          <w:szCs w:val="24"/>
        </w:rPr>
        <w:t>pr</w:t>
      </w:r>
      <w:r w:rsidRPr="00B65E58">
        <w:rPr>
          <w:rFonts w:asciiTheme="majorHAnsi" w:hAnsiTheme="majorHAnsi" w:cstheme="majorHAnsi"/>
          <w:sz w:val="24"/>
          <w:szCs w:val="24"/>
        </w:rPr>
        <w:t>edmeta nabave.</w:t>
      </w:r>
    </w:p>
    <w:p w14:paraId="7CF4A3D2" w14:textId="0EE1045F" w:rsidR="0017218E" w:rsidRPr="00B65E58" w:rsidRDefault="0017218E" w:rsidP="00673AE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 xml:space="preserve">Kod Naručitelja se ne smije dogoditi prekid funkcioniranja informatičkog sustava i radnih procesa uslijed aktiviranja licenci </w:t>
      </w:r>
      <w:r w:rsidR="00B82BCE" w:rsidRPr="00B65E58">
        <w:rPr>
          <w:rFonts w:asciiTheme="majorHAnsi" w:hAnsiTheme="majorHAnsi" w:cstheme="majorHAnsi"/>
          <w:sz w:val="24"/>
          <w:szCs w:val="24"/>
        </w:rPr>
        <w:t xml:space="preserve">odnosno pretplate </w:t>
      </w:r>
      <w:r w:rsidRPr="00B65E58">
        <w:rPr>
          <w:rFonts w:asciiTheme="majorHAnsi" w:hAnsiTheme="majorHAnsi" w:cstheme="majorHAnsi"/>
          <w:sz w:val="24"/>
          <w:szCs w:val="24"/>
        </w:rPr>
        <w:t>koje su predmet nabave.</w:t>
      </w:r>
    </w:p>
    <w:p w14:paraId="697164A9" w14:textId="74A8005C" w:rsidR="00B82BCE" w:rsidRPr="00B65E58" w:rsidRDefault="00FC344F" w:rsidP="00673AE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bookmarkStart w:id="2" w:name="_Hlk143674203"/>
      <w:bookmarkStart w:id="3" w:name="_Hlk143674189"/>
      <w:r>
        <w:rPr>
          <w:rFonts w:asciiTheme="majorHAnsi" w:hAnsiTheme="majorHAnsi" w:cstheme="majorHAnsi"/>
          <w:sz w:val="24"/>
          <w:szCs w:val="24"/>
        </w:rPr>
        <w:t xml:space="preserve">Za navedeni predmet nabave </w:t>
      </w:r>
      <w:r w:rsidR="00297262">
        <w:rPr>
          <w:rFonts w:asciiTheme="majorHAnsi" w:hAnsiTheme="majorHAnsi" w:cstheme="majorHAnsi"/>
          <w:sz w:val="24"/>
          <w:szCs w:val="24"/>
        </w:rPr>
        <w:t xml:space="preserve">- </w:t>
      </w:r>
      <w:r w:rsidR="008D1C4B" w:rsidRPr="00B65E58">
        <w:rPr>
          <w:rFonts w:asciiTheme="majorHAnsi" w:hAnsiTheme="majorHAnsi" w:cstheme="majorHAnsi"/>
          <w:sz w:val="24"/>
          <w:szCs w:val="24"/>
        </w:rPr>
        <w:t xml:space="preserve">pretplata </w:t>
      </w:r>
      <w:r w:rsidR="00297262">
        <w:rPr>
          <w:rFonts w:asciiTheme="majorHAnsi" w:hAnsiTheme="majorHAnsi" w:cstheme="majorHAnsi"/>
          <w:sz w:val="24"/>
          <w:szCs w:val="24"/>
        </w:rPr>
        <w:t>na najnovije verzije Microsoft paketa</w:t>
      </w:r>
      <w:r w:rsidR="008D1C4B" w:rsidRPr="00297262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8D1C4B" w:rsidRPr="00B65E58">
        <w:rPr>
          <w:rFonts w:asciiTheme="majorHAnsi" w:hAnsiTheme="majorHAnsi" w:cstheme="majorHAnsi"/>
          <w:sz w:val="24"/>
          <w:szCs w:val="24"/>
        </w:rPr>
        <w:t>ne postoji jednako vrijednost</w:t>
      </w:r>
      <w:r w:rsidR="006B3FA5" w:rsidRPr="00B65E58">
        <w:rPr>
          <w:rFonts w:asciiTheme="majorHAnsi" w:hAnsiTheme="majorHAnsi" w:cstheme="majorHAnsi"/>
          <w:sz w:val="24"/>
          <w:szCs w:val="24"/>
        </w:rPr>
        <w:t xml:space="preserve"> </w:t>
      </w:r>
      <w:r w:rsidR="00297262">
        <w:rPr>
          <w:rFonts w:asciiTheme="majorHAnsi" w:hAnsiTheme="majorHAnsi" w:cstheme="majorHAnsi"/>
          <w:sz w:val="24"/>
          <w:szCs w:val="24"/>
        </w:rPr>
        <w:t xml:space="preserve">s obzirom se nabavlja pretplata na licence za proizvode </w:t>
      </w:r>
      <w:r w:rsidR="00AF51D4" w:rsidRPr="00106103">
        <w:rPr>
          <w:rFonts w:asciiTheme="majorHAnsi" w:hAnsiTheme="majorHAnsi" w:cstheme="majorHAnsi"/>
          <w:sz w:val="24"/>
          <w:szCs w:val="24"/>
        </w:rPr>
        <w:t xml:space="preserve">koji su </w:t>
      </w:r>
      <w:r w:rsidR="006B3FA5" w:rsidRPr="00106103">
        <w:rPr>
          <w:rFonts w:asciiTheme="majorHAnsi" w:hAnsiTheme="majorHAnsi" w:cstheme="majorHAnsi"/>
          <w:sz w:val="24"/>
          <w:szCs w:val="24"/>
        </w:rPr>
        <w:t>definiran</w:t>
      </w:r>
      <w:r w:rsidR="00AF51D4" w:rsidRPr="00106103">
        <w:rPr>
          <w:rFonts w:asciiTheme="majorHAnsi" w:hAnsiTheme="majorHAnsi" w:cstheme="majorHAnsi"/>
          <w:sz w:val="24"/>
          <w:szCs w:val="24"/>
        </w:rPr>
        <w:t>i</w:t>
      </w:r>
      <w:r w:rsidR="006B3FA5" w:rsidRPr="00106103">
        <w:rPr>
          <w:rFonts w:asciiTheme="majorHAnsi" w:hAnsiTheme="majorHAnsi" w:cstheme="majorHAnsi"/>
          <w:sz w:val="24"/>
          <w:szCs w:val="24"/>
        </w:rPr>
        <w:t xml:space="preserve"> Microsoft oznak</w:t>
      </w:r>
      <w:r w:rsidR="00AF51D4" w:rsidRPr="00106103">
        <w:rPr>
          <w:rFonts w:asciiTheme="majorHAnsi" w:hAnsiTheme="majorHAnsi" w:cstheme="majorHAnsi"/>
          <w:sz w:val="24"/>
          <w:szCs w:val="24"/>
        </w:rPr>
        <w:t>ama</w:t>
      </w:r>
      <w:r w:rsidR="006B3FA5" w:rsidRPr="00106103">
        <w:rPr>
          <w:rFonts w:asciiTheme="majorHAnsi" w:hAnsiTheme="majorHAnsi" w:cstheme="majorHAnsi"/>
          <w:sz w:val="24"/>
          <w:szCs w:val="24"/>
        </w:rPr>
        <w:t xml:space="preserve"> </w:t>
      </w:r>
      <w:r w:rsidR="00AF51D4" w:rsidRPr="00106103">
        <w:rPr>
          <w:rFonts w:asciiTheme="majorHAnsi" w:hAnsiTheme="majorHAnsi" w:cstheme="majorHAnsi"/>
          <w:sz w:val="24"/>
          <w:szCs w:val="24"/>
        </w:rPr>
        <w:t>specifičnih</w:t>
      </w:r>
      <w:r w:rsidR="00AF51D4">
        <w:rPr>
          <w:rFonts w:asciiTheme="majorHAnsi" w:hAnsiTheme="majorHAnsi" w:cstheme="majorHAnsi"/>
          <w:sz w:val="24"/>
          <w:szCs w:val="24"/>
        </w:rPr>
        <w:t xml:space="preserve"> </w:t>
      </w:r>
      <w:r w:rsidR="006B3FA5" w:rsidRPr="00B65E58">
        <w:rPr>
          <w:rFonts w:asciiTheme="majorHAnsi" w:hAnsiTheme="majorHAnsi" w:cstheme="majorHAnsi"/>
          <w:sz w:val="24"/>
          <w:szCs w:val="24"/>
        </w:rPr>
        <w:t>proizvoda</w:t>
      </w:r>
      <w:r w:rsidR="0032097B" w:rsidRPr="00B65E58">
        <w:rPr>
          <w:rFonts w:asciiTheme="majorHAnsi" w:hAnsiTheme="majorHAnsi" w:cstheme="majorHAnsi"/>
          <w:sz w:val="24"/>
          <w:szCs w:val="24"/>
        </w:rPr>
        <w:t xml:space="preserve"> koje </w:t>
      </w:r>
      <w:r w:rsidR="00EE04E4" w:rsidRPr="00B65E58">
        <w:rPr>
          <w:rFonts w:asciiTheme="majorHAnsi" w:hAnsiTheme="majorHAnsi" w:cstheme="majorHAnsi"/>
          <w:sz w:val="24"/>
          <w:szCs w:val="24"/>
        </w:rPr>
        <w:t>Naručitelj</w:t>
      </w:r>
      <w:bookmarkEnd w:id="2"/>
      <w:r w:rsidR="00EE04E4" w:rsidRPr="00B65E58">
        <w:rPr>
          <w:rFonts w:asciiTheme="majorHAnsi" w:hAnsiTheme="majorHAnsi" w:cstheme="majorHAnsi"/>
          <w:sz w:val="24"/>
          <w:szCs w:val="24"/>
        </w:rPr>
        <w:t xml:space="preserve"> posjeduje.</w:t>
      </w:r>
    </w:p>
    <w:bookmarkEnd w:id="1"/>
    <w:bookmarkEnd w:id="3"/>
    <w:p w14:paraId="49C3CC00" w14:textId="77777777" w:rsidR="00673AE5" w:rsidRDefault="00673AE5" w:rsidP="00673AE5">
      <w:pPr>
        <w:spacing w:after="0" w:line="259" w:lineRule="auto"/>
        <w:rPr>
          <w:rFonts w:asciiTheme="majorHAnsi" w:hAnsiTheme="majorHAnsi" w:cstheme="majorHAnsi"/>
          <w:sz w:val="24"/>
          <w:szCs w:val="24"/>
        </w:rPr>
      </w:pPr>
    </w:p>
    <w:p w14:paraId="0A7DE2A6" w14:textId="70BE25FA" w:rsidR="00877A89" w:rsidRPr="00673AE5" w:rsidRDefault="005575E2" w:rsidP="00673AE5">
      <w:pPr>
        <w:spacing w:after="0" w:line="259" w:lineRule="auto"/>
        <w:ind w:firstLine="567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b/>
          <w:bCs/>
          <w:sz w:val="24"/>
          <w:szCs w:val="24"/>
        </w:rPr>
        <w:t>Sustav naručitelja</w:t>
      </w:r>
      <w:r w:rsidR="00877A89" w:rsidRPr="00B65E58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3754401E" w14:textId="4233C604" w:rsidR="00F34DCE" w:rsidRPr="00B65E58" w:rsidRDefault="004003D9" w:rsidP="00E5616E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bookmarkStart w:id="4" w:name="_Hlk143674832"/>
      <w:r w:rsidRPr="00B65E58">
        <w:rPr>
          <w:rFonts w:asciiTheme="majorHAnsi" w:hAnsiTheme="majorHAnsi" w:cstheme="majorHAnsi"/>
          <w:sz w:val="24"/>
          <w:szCs w:val="24"/>
        </w:rPr>
        <w:t>Postojeći informatički sustav Naručitelja baziran je na Microsoft tehnologiji</w:t>
      </w:r>
      <w:r w:rsidR="0032097B" w:rsidRPr="00B65E58">
        <w:rPr>
          <w:rFonts w:asciiTheme="majorHAnsi" w:hAnsiTheme="majorHAnsi" w:cstheme="majorHAnsi"/>
          <w:sz w:val="24"/>
          <w:szCs w:val="24"/>
        </w:rPr>
        <w:t xml:space="preserve"> za koji se traži</w:t>
      </w:r>
      <w:r w:rsidRPr="00B65E58">
        <w:rPr>
          <w:rFonts w:asciiTheme="majorHAnsi" w:hAnsiTheme="majorHAnsi" w:cstheme="majorHAnsi"/>
          <w:sz w:val="24"/>
          <w:szCs w:val="24"/>
        </w:rPr>
        <w:t>, stoga licence</w:t>
      </w:r>
      <w:r w:rsidR="00AF0FC6" w:rsidRPr="00B65E58">
        <w:rPr>
          <w:rFonts w:asciiTheme="majorHAnsi" w:hAnsiTheme="majorHAnsi" w:cstheme="majorHAnsi"/>
          <w:sz w:val="24"/>
          <w:szCs w:val="24"/>
        </w:rPr>
        <w:t xml:space="preserve"> odnosno pretplata</w:t>
      </w:r>
      <w:r w:rsidRPr="00B65E58">
        <w:rPr>
          <w:rFonts w:asciiTheme="majorHAnsi" w:hAnsiTheme="majorHAnsi" w:cstheme="majorHAnsi"/>
          <w:sz w:val="24"/>
          <w:szCs w:val="24"/>
        </w:rPr>
        <w:t xml:space="preserve"> koje su predmet nabave moraju biti u cijelosti kompatibilne i podržavati softver i programske pakete opisane u Tehničk</w:t>
      </w:r>
      <w:r w:rsidR="00373791" w:rsidRPr="00B65E58">
        <w:rPr>
          <w:rFonts w:asciiTheme="majorHAnsi" w:hAnsiTheme="majorHAnsi" w:cstheme="majorHAnsi"/>
          <w:sz w:val="24"/>
          <w:szCs w:val="24"/>
        </w:rPr>
        <w:t xml:space="preserve">oj </w:t>
      </w:r>
      <w:r w:rsidRPr="00B65E58">
        <w:rPr>
          <w:rFonts w:asciiTheme="majorHAnsi" w:hAnsiTheme="majorHAnsi" w:cstheme="majorHAnsi"/>
          <w:sz w:val="24"/>
          <w:szCs w:val="24"/>
        </w:rPr>
        <w:t>specifikacij</w:t>
      </w:r>
      <w:r w:rsidR="00537D91" w:rsidRPr="00B65E58">
        <w:rPr>
          <w:rFonts w:asciiTheme="majorHAnsi" w:hAnsiTheme="majorHAnsi" w:cstheme="majorHAnsi"/>
          <w:sz w:val="24"/>
          <w:szCs w:val="24"/>
        </w:rPr>
        <w:t>i</w:t>
      </w:r>
      <w:r w:rsidRPr="00B65E58">
        <w:rPr>
          <w:rFonts w:asciiTheme="majorHAnsi" w:hAnsiTheme="majorHAnsi" w:cstheme="majorHAnsi"/>
          <w:sz w:val="24"/>
          <w:szCs w:val="24"/>
        </w:rPr>
        <w:t xml:space="preserve"> a koji se baziraju na navedenoj tehnologiji.</w:t>
      </w:r>
    </w:p>
    <w:p w14:paraId="0755217C" w14:textId="158D401D" w:rsidR="004003D9" w:rsidRPr="00B65E58" w:rsidRDefault="009F6686" w:rsidP="00E5616E">
      <w:pPr>
        <w:spacing w:after="0"/>
        <w:jc w:val="both"/>
        <w:rPr>
          <w:rFonts w:asciiTheme="majorHAnsi" w:hAnsiTheme="majorHAnsi" w:cstheme="majorHAnsi"/>
          <w:strike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 xml:space="preserve"> Za navedene sustave </w:t>
      </w:r>
      <w:r w:rsidR="002F4B65" w:rsidRPr="00B65E58">
        <w:rPr>
          <w:rFonts w:asciiTheme="majorHAnsi" w:hAnsiTheme="majorHAnsi" w:cstheme="majorHAnsi"/>
          <w:sz w:val="24"/>
          <w:szCs w:val="24"/>
        </w:rPr>
        <w:t xml:space="preserve">ukupni </w:t>
      </w:r>
      <w:r w:rsidR="009B7072" w:rsidRPr="00B65E58">
        <w:rPr>
          <w:rFonts w:asciiTheme="majorHAnsi" w:hAnsiTheme="majorHAnsi" w:cstheme="majorHAnsi"/>
          <w:sz w:val="24"/>
          <w:szCs w:val="24"/>
        </w:rPr>
        <w:t>tehnički detalji koje posjeduje Naručitelj</w:t>
      </w:r>
      <w:r w:rsidR="0079363C" w:rsidRPr="00B65E58">
        <w:rPr>
          <w:rFonts w:asciiTheme="majorHAnsi" w:hAnsiTheme="majorHAnsi" w:cstheme="majorHAnsi"/>
          <w:sz w:val="24"/>
          <w:szCs w:val="24"/>
        </w:rPr>
        <w:t>,</w:t>
      </w:r>
      <w:r w:rsidR="009B7072" w:rsidRPr="00B65E58">
        <w:rPr>
          <w:rFonts w:asciiTheme="majorHAnsi" w:hAnsiTheme="majorHAnsi" w:cstheme="majorHAnsi"/>
          <w:sz w:val="24"/>
          <w:szCs w:val="24"/>
        </w:rPr>
        <w:t xml:space="preserve"> dostupni su kod</w:t>
      </w:r>
      <w:r w:rsidR="006A729A" w:rsidRPr="00B65E58">
        <w:rPr>
          <w:rFonts w:asciiTheme="majorHAnsi" w:hAnsiTheme="majorHAnsi" w:cstheme="majorHAnsi"/>
          <w:sz w:val="24"/>
          <w:szCs w:val="24"/>
        </w:rPr>
        <w:t xml:space="preserve"> naveden</w:t>
      </w:r>
      <w:r w:rsidR="00AF0FC6" w:rsidRPr="00B65E58">
        <w:rPr>
          <w:rFonts w:asciiTheme="majorHAnsi" w:hAnsiTheme="majorHAnsi" w:cstheme="majorHAnsi"/>
          <w:sz w:val="24"/>
          <w:szCs w:val="24"/>
        </w:rPr>
        <w:t>og</w:t>
      </w:r>
      <w:r w:rsidR="006A729A" w:rsidRPr="00B65E58">
        <w:rPr>
          <w:rFonts w:asciiTheme="majorHAnsi" w:hAnsiTheme="majorHAnsi" w:cstheme="majorHAnsi"/>
          <w:sz w:val="24"/>
          <w:szCs w:val="24"/>
        </w:rPr>
        <w:t xml:space="preserve"> proizvođača </w:t>
      </w:r>
      <w:r w:rsidR="0009552C" w:rsidRPr="00B65E58">
        <w:rPr>
          <w:rFonts w:asciiTheme="majorHAnsi" w:hAnsiTheme="majorHAnsi" w:cstheme="majorHAnsi"/>
          <w:sz w:val="24"/>
          <w:szCs w:val="24"/>
        </w:rPr>
        <w:t>te ovlašten</w:t>
      </w:r>
      <w:r w:rsidR="00AF0FC6" w:rsidRPr="00B65E58">
        <w:rPr>
          <w:rFonts w:asciiTheme="majorHAnsi" w:hAnsiTheme="majorHAnsi" w:cstheme="majorHAnsi"/>
          <w:sz w:val="24"/>
          <w:szCs w:val="24"/>
        </w:rPr>
        <w:t>og</w:t>
      </w:r>
      <w:r w:rsidR="0009552C" w:rsidRPr="00B65E58">
        <w:rPr>
          <w:rFonts w:asciiTheme="majorHAnsi" w:hAnsiTheme="majorHAnsi" w:cstheme="majorHAnsi"/>
          <w:sz w:val="24"/>
          <w:szCs w:val="24"/>
        </w:rPr>
        <w:t xml:space="preserve"> zastupnika </w:t>
      </w:r>
      <w:r w:rsidR="006A729A" w:rsidRPr="00B65E58">
        <w:rPr>
          <w:rFonts w:asciiTheme="majorHAnsi" w:hAnsiTheme="majorHAnsi" w:cstheme="majorHAnsi"/>
          <w:sz w:val="24"/>
          <w:szCs w:val="24"/>
        </w:rPr>
        <w:t>naveden</w:t>
      </w:r>
      <w:r w:rsidR="00AF0FC6" w:rsidRPr="00B65E58">
        <w:rPr>
          <w:rFonts w:asciiTheme="majorHAnsi" w:hAnsiTheme="majorHAnsi" w:cstheme="majorHAnsi"/>
          <w:sz w:val="24"/>
          <w:szCs w:val="24"/>
        </w:rPr>
        <w:t>e</w:t>
      </w:r>
      <w:r w:rsidR="006A729A" w:rsidRPr="00B65E58">
        <w:rPr>
          <w:rFonts w:asciiTheme="majorHAnsi" w:hAnsiTheme="majorHAnsi" w:cstheme="majorHAnsi"/>
          <w:sz w:val="24"/>
          <w:szCs w:val="24"/>
        </w:rPr>
        <w:t xml:space="preserve"> tehnologij</w:t>
      </w:r>
      <w:r w:rsidR="00AF0FC6" w:rsidRPr="00B65E58">
        <w:rPr>
          <w:rFonts w:asciiTheme="majorHAnsi" w:hAnsiTheme="majorHAnsi" w:cstheme="majorHAnsi"/>
          <w:sz w:val="24"/>
          <w:szCs w:val="24"/>
        </w:rPr>
        <w:t>e</w:t>
      </w:r>
      <w:r w:rsidR="006A729A" w:rsidRPr="00B65E58">
        <w:rPr>
          <w:rFonts w:asciiTheme="majorHAnsi" w:hAnsiTheme="majorHAnsi" w:cstheme="majorHAnsi"/>
          <w:sz w:val="24"/>
          <w:szCs w:val="24"/>
        </w:rPr>
        <w:t>.</w:t>
      </w:r>
      <w:r w:rsidR="00457932" w:rsidRPr="00B65E5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3CA1F01" w14:textId="094A0422" w:rsidR="0009552C" w:rsidRPr="00B65E58" w:rsidRDefault="004003D9" w:rsidP="00E5616E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 xml:space="preserve">Ukoliko Naručitelj utvrdi da gospodarski subjekt nudi predmet nabave </w:t>
      </w:r>
      <w:r w:rsidR="00B81943" w:rsidRPr="00B65E58">
        <w:rPr>
          <w:rFonts w:asciiTheme="majorHAnsi" w:hAnsiTheme="majorHAnsi" w:cstheme="majorHAnsi"/>
          <w:sz w:val="24"/>
          <w:szCs w:val="24"/>
        </w:rPr>
        <w:t>–</w:t>
      </w:r>
      <w:r w:rsidRPr="00B65E58">
        <w:rPr>
          <w:rFonts w:asciiTheme="majorHAnsi" w:hAnsiTheme="majorHAnsi" w:cstheme="majorHAnsi"/>
          <w:sz w:val="24"/>
          <w:szCs w:val="24"/>
        </w:rPr>
        <w:t xml:space="preserve"> licence</w:t>
      </w:r>
      <w:r w:rsidR="00B81943" w:rsidRPr="00B65E58">
        <w:rPr>
          <w:rFonts w:asciiTheme="majorHAnsi" w:hAnsiTheme="majorHAnsi" w:cstheme="majorHAnsi"/>
          <w:sz w:val="24"/>
          <w:szCs w:val="24"/>
        </w:rPr>
        <w:t>/pretplatu</w:t>
      </w:r>
      <w:r w:rsidRPr="00B65E58">
        <w:rPr>
          <w:rFonts w:asciiTheme="majorHAnsi" w:hAnsiTheme="majorHAnsi" w:cstheme="majorHAnsi"/>
          <w:sz w:val="24"/>
          <w:szCs w:val="24"/>
        </w:rPr>
        <w:t xml:space="preserve"> - koje nisu sukladne Tehničkim specifikacijama, odnosno nisu kompatibilne s postojećim informatičkim sustavom zastupljenim kod Naručitelja, takav predmet nabave nije u skladu s ovom Dokumentacijom o nabavi te će ponuda biti ocijenjena nepravilnom.</w:t>
      </w:r>
    </w:p>
    <w:bookmarkEnd w:id="4"/>
    <w:p w14:paraId="21FCEC69" w14:textId="7F064551" w:rsidR="003E58C2" w:rsidRPr="00B65E58" w:rsidRDefault="003E58C2" w:rsidP="00E5616E">
      <w:pPr>
        <w:spacing w:after="0"/>
        <w:ind w:left="567"/>
        <w:rPr>
          <w:rFonts w:asciiTheme="majorHAnsi" w:hAnsiTheme="majorHAnsi" w:cstheme="majorHAnsi"/>
          <w:sz w:val="24"/>
          <w:szCs w:val="24"/>
        </w:rPr>
      </w:pPr>
    </w:p>
    <w:p w14:paraId="2E9E3814" w14:textId="23724279" w:rsidR="003E58C2" w:rsidRPr="00B65E58" w:rsidRDefault="003E58C2" w:rsidP="00E5616E">
      <w:pPr>
        <w:spacing w:after="0"/>
        <w:ind w:left="567"/>
        <w:rPr>
          <w:rFonts w:asciiTheme="majorHAnsi" w:hAnsiTheme="majorHAnsi" w:cstheme="majorHAnsi"/>
          <w:b/>
          <w:bCs/>
          <w:sz w:val="24"/>
          <w:szCs w:val="24"/>
        </w:rPr>
      </w:pPr>
      <w:r w:rsidRPr="00B65E58">
        <w:rPr>
          <w:rFonts w:asciiTheme="majorHAnsi" w:hAnsiTheme="majorHAnsi" w:cstheme="majorHAnsi"/>
          <w:b/>
          <w:bCs/>
          <w:sz w:val="24"/>
          <w:szCs w:val="24"/>
        </w:rPr>
        <w:t>Tehnička specifikacija:</w:t>
      </w:r>
    </w:p>
    <w:p w14:paraId="1E584DF0" w14:textId="7D2AA26E" w:rsidR="00121B0E" w:rsidRPr="00B65E58" w:rsidRDefault="00121B0E" w:rsidP="00E5616E">
      <w:pPr>
        <w:pStyle w:val="2012TEXT"/>
        <w:spacing w:after="0"/>
        <w:rPr>
          <w:rFonts w:asciiTheme="majorHAnsi" w:hAnsiTheme="majorHAnsi" w:cstheme="majorHAnsi"/>
          <w:spacing w:val="-2"/>
          <w:sz w:val="24"/>
          <w:szCs w:val="24"/>
        </w:rPr>
      </w:pPr>
      <w:r w:rsidRPr="00B65E58">
        <w:rPr>
          <w:rFonts w:asciiTheme="majorHAnsi" w:hAnsiTheme="majorHAnsi" w:cstheme="majorHAnsi"/>
          <w:spacing w:val="-2"/>
          <w:sz w:val="24"/>
          <w:szCs w:val="24"/>
        </w:rPr>
        <w:t>Ponuditelj nudi predmet nabave sukladno Tehničk</w:t>
      </w:r>
      <w:r w:rsidR="00FA5C3C" w:rsidRPr="00B65E58">
        <w:rPr>
          <w:rFonts w:asciiTheme="majorHAnsi" w:hAnsiTheme="majorHAnsi" w:cstheme="majorHAnsi"/>
          <w:spacing w:val="-2"/>
          <w:sz w:val="24"/>
          <w:szCs w:val="24"/>
        </w:rPr>
        <w:t>oj</w:t>
      </w:r>
      <w:r w:rsidRPr="00B65E58">
        <w:rPr>
          <w:rFonts w:asciiTheme="majorHAnsi" w:hAnsiTheme="majorHAnsi" w:cstheme="majorHAnsi"/>
          <w:spacing w:val="-2"/>
          <w:sz w:val="24"/>
          <w:szCs w:val="24"/>
        </w:rPr>
        <w:t xml:space="preserve"> specifikacij</w:t>
      </w:r>
      <w:r w:rsidR="00FA5C3C" w:rsidRPr="00B65E58">
        <w:rPr>
          <w:rFonts w:asciiTheme="majorHAnsi" w:hAnsiTheme="majorHAnsi" w:cstheme="majorHAnsi"/>
          <w:spacing w:val="-2"/>
          <w:sz w:val="24"/>
          <w:szCs w:val="24"/>
        </w:rPr>
        <w:t>i</w:t>
      </w:r>
      <w:r w:rsidRPr="00B65E58">
        <w:rPr>
          <w:rFonts w:asciiTheme="majorHAnsi" w:hAnsiTheme="majorHAnsi" w:cstheme="majorHAnsi"/>
          <w:spacing w:val="-2"/>
          <w:sz w:val="24"/>
          <w:szCs w:val="24"/>
        </w:rPr>
        <w:t xml:space="preserve"> a prema pripadajućem Troškovniku predmeta nabave za koju se dostavlja ponuda, iz priloga ove Dokumentacije o nabavi</w:t>
      </w:r>
      <w:r w:rsidR="000E50D5">
        <w:rPr>
          <w:rFonts w:asciiTheme="majorHAnsi" w:hAnsiTheme="majorHAnsi" w:cstheme="majorHAnsi"/>
          <w:spacing w:val="-2"/>
          <w:sz w:val="24"/>
          <w:szCs w:val="24"/>
        </w:rPr>
        <w:t xml:space="preserve"> – Ovrazac 2</w:t>
      </w:r>
    </w:p>
    <w:p w14:paraId="3CB2ADC7" w14:textId="77777777" w:rsidR="00121B0E" w:rsidRPr="00B65E58" w:rsidRDefault="00121B0E" w:rsidP="00E5616E">
      <w:pPr>
        <w:pStyle w:val="2012TEXT"/>
        <w:spacing w:after="0"/>
        <w:rPr>
          <w:rFonts w:asciiTheme="majorHAnsi" w:hAnsiTheme="majorHAnsi" w:cstheme="majorHAnsi"/>
          <w:spacing w:val="-2"/>
          <w:sz w:val="24"/>
          <w:szCs w:val="24"/>
        </w:rPr>
      </w:pPr>
      <w:r w:rsidRPr="00B65E58">
        <w:rPr>
          <w:rFonts w:asciiTheme="majorHAnsi" w:hAnsiTheme="majorHAnsi" w:cstheme="majorHAnsi"/>
          <w:spacing w:val="-2"/>
          <w:sz w:val="24"/>
          <w:szCs w:val="24"/>
        </w:rPr>
        <w:t>Ponuditelj je obvezan svaku stavku u stupcu "Ponuđeno" ispuniti podatkom "DA" ili "NE", u smislu da je ponuđeni predmet nabave u skladu sa stavkom/tehničkom specifikacijom ("DA") odnosno nije u skladu sa stavkom/tehničkom specifikacijom ("NE").</w:t>
      </w:r>
    </w:p>
    <w:p w14:paraId="2DC190F9" w14:textId="17A19CE2" w:rsidR="00121B0E" w:rsidRPr="00B65E58" w:rsidRDefault="00121B0E" w:rsidP="00E5616E">
      <w:pPr>
        <w:pStyle w:val="2012TEXT"/>
        <w:spacing w:after="0"/>
        <w:rPr>
          <w:rFonts w:asciiTheme="majorHAnsi" w:hAnsiTheme="majorHAnsi" w:cstheme="majorHAnsi"/>
          <w:spacing w:val="-2"/>
          <w:sz w:val="24"/>
          <w:szCs w:val="24"/>
        </w:rPr>
      </w:pPr>
      <w:r w:rsidRPr="00B65E58">
        <w:rPr>
          <w:rFonts w:asciiTheme="majorHAnsi" w:hAnsiTheme="majorHAnsi" w:cstheme="majorHAnsi"/>
          <w:spacing w:val="-2"/>
          <w:sz w:val="24"/>
          <w:szCs w:val="24"/>
        </w:rPr>
        <w:t>Ponuditelj mora ponuditi predmet nabave po svim stavkama tablice koja slijedi, u skladu sa stavkama Troškovnika predmeta nabave za koju se dostavlja ponuda.</w:t>
      </w:r>
    </w:p>
    <w:p w14:paraId="75E36696" w14:textId="77777777" w:rsidR="00121B0E" w:rsidRPr="00B65E58" w:rsidRDefault="00121B0E" w:rsidP="00E5616E">
      <w:pPr>
        <w:pStyle w:val="2012TEXT"/>
        <w:spacing w:after="0"/>
        <w:rPr>
          <w:rFonts w:asciiTheme="majorHAnsi" w:hAnsiTheme="majorHAnsi" w:cstheme="majorHAnsi"/>
          <w:spacing w:val="-2"/>
          <w:sz w:val="24"/>
          <w:szCs w:val="24"/>
        </w:rPr>
      </w:pPr>
      <w:r w:rsidRPr="00B65E58">
        <w:rPr>
          <w:rFonts w:asciiTheme="majorHAnsi" w:hAnsiTheme="majorHAnsi" w:cstheme="majorHAnsi"/>
          <w:spacing w:val="-2"/>
          <w:sz w:val="24"/>
          <w:szCs w:val="24"/>
        </w:rPr>
        <w:t>Nije prihvatljivo precrtavanje ili korigiranje zadanih elemenata pojedine stavke.</w:t>
      </w:r>
    </w:p>
    <w:p w14:paraId="4BBEBEB9" w14:textId="5DB35BD2" w:rsidR="00FB359A" w:rsidRPr="00B65E58" w:rsidRDefault="00FB359A" w:rsidP="00E5616E">
      <w:pPr>
        <w:pStyle w:val="2012TEXT"/>
        <w:spacing w:after="0"/>
        <w:rPr>
          <w:rFonts w:asciiTheme="majorHAnsi" w:hAnsiTheme="majorHAnsi" w:cstheme="majorHAnsi"/>
          <w:spacing w:val="-2"/>
          <w:sz w:val="24"/>
          <w:szCs w:val="24"/>
        </w:rPr>
      </w:pPr>
      <w:r w:rsidRPr="00B65E58">
        <w:rPr>
          <w:rFonts w:asciiTheme="majorHAnsi" w:hAnsiTheme="majorHAnsi" w:cstheme="majorHAnsi"/>
          <w:spacing w:val="-2"/>
          <w:sz w:val="24"/>
          <w:szCs w:val="24"/>
        </w:rPr>
        <w:t xml:space="preserve">U slučaju nuđenja rješenja kompatibilnih sa postojećim sustavom Naručitelja, ponuditelj prilaže potrebnu dokumentaciju, web poveznice, oznake i relevantne podatke ponuđenih rješenja kojima se dokazuje njihova kompatibilnost.  </w:t>
      </w:r>
    </w:p>
    <w:p w14:paraId="2FE3894C" w14:textId="48F3CAFA" w:rsidR="00121B0E" w:rsidRPr="00B65E58" w:rsidRDefault="00121B0E" w:rsidP="00E5616E">
      <w:pPr>
        <w:pStyle w:val="2012TEXT"/>
        <w:spacing w:after="0"/>
        <w:rPr>
          <w:rFonts w:asciiTheme="majorHAnsi" w:hAnsiTheme="majorHAnsi" w:cstheme="majorHAnsi"/>
          <w:spacing w:val="-2"/>
          <w:sz w:val="24"/>
          <w:szCs w:val="24"/>
        </w:rPr>
      </w:pPr>
      <w:r w:rsidRPr="00B65E58">
        <w:rPr>
          <w:rFonts w:asciiTheme="majorHAnsi" w:hAnsiTheme="majorHAnsi" w:cstheme="majorHAnsi"/>
          <w:spacing w:val="-2"/>
          <w:sz w:val="24"/>
          <w:szCs w:val="24"/>
        </w:rPr>
        <w:t>Ponuđeni predmet nabave je pravilan i prihvatljiv ako ispunjavaju sve navedene specifikacije i funkcionalnosti.</w:t>
      </w:r>
    </w:p>
    <w:p w14:paraId="4716E560" w14:textId="77777777" w:rsidR="00121B0E" w:rsidRPr="00B65E58" w:rsidRDefault="00121B0E" w:rsidP="00E5616E">
      <w:pPr>
        <w:pStyle w:val="2012TEXT"/>
        <w:spacing w:after="0"/>
        <w:rPr>
          <w:rFonts w:asciiTheme="majorHAnsi" w:hAnsiTheme="majorHAnsi" w:cstheme="majorHAnsi"/>
          <w:sz w:val="24"/>
          <w:szCs w:val="24"/>
        </w:rPr>
      </w:pPr>
    </w:p>
    <w:p w14:paraId="1CD4BB75" w14:textId="7775F04B" w:rsidR="00A7502A" w:rsidRPr="00B65E58" w:rsidRDefault="00A7502A" w:rsidP="00E5616E">
      <w:pPr>
        <w:spacing w:after="0" w:line="259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EC9B78E" w14:textId="77777777" w:rsidR="00A7502A" w:rsidRPr="00B65E58" w:rsidRDefault="00A7502A" w:rsidP="00E5616E">
      <w:pPr>
        <w:pStyle w:val="2012TEXT"/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804"/>
        <w:gridCol w:w="1784"/>
      </w:tblGrid>
      <w:tr w:rsidR="00121B0E" w:rsidRPr="00B65E58" w14:paraId="35A245C5" w14:textId="77777777" w:rsidTr="007026C5">
        <w:trPr>
          <w:cantSplit/>
          <w:tblHeader/>
        </w:trPr>
        <w:tc>
          <w:tcPr>
            <w:tcW w:w="595" w:type="dxa"/>
            <w:tcBorders>
              <w:bottom w:val="double" w:sz="4" w:space="0" w:color="auto"/>
            </w:tcBorders>
            <w:shd w:val="clear" w:color="auto" w:fill="D9E2F3"/>
            <w:tcMar>
              <w:left w:w="28" w:type="dxa"/>
              <w:right w:w="28" w:type="dxa"/>
            </w:tcMar>
            <w:vAlign w:val="center"/>
          </w:tcPr>
          <w:p w14:paraId="13C8E298" w14:textId="77777777" w:rsidR="00121B0E" w:rsidRPr="00B65E58" w:rsidRDefault="00121B0E" w:rsidP="00E5616E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bookmarkStart w:id="5" w:name="_Hlk103325771"/>
            <w:r w:rsidRPr="00B65E58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Red. br.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D9E2F3"/>
            <w:tcMar>
              <w:left w:w="28" w:type="dxa"/>
              <w:right w:w="28" w:type="dxa"/>
            </w:tcMar>
            <w:vAlign w:val="center"/>
          </w:tcPr>
          <w:p w14:paraId="1CA9912D" w14:textId="77777777" w:rsidR="00121B0E" w:rsidRPr="00B65E58" w:rsidRDefault="00121B0E" w:rsidP="00E5616E">
            <w:pPr>
              <w:pStyle w:val="2012TEXT"/>
              <w:spacing w:before="20" w:after="0"/>
              <w:jc w:val="left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 w:rsidRPr="00B65E58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Tehničke specifikacije</w:t>
            </w:r>
          </w:p>
        </w:tc>
        <w:tc>
          <w:tcPr>
            <w:tcW w:w="1784" w:type="dxa"/>
            <w:tcBorders>
              <w:bottom w:val="double" w:sz="4" w:space="0" w:color="auto"/>
            </w:tcBorders>
            <w:shd w:val="clear" w:color="auto" w:fill="D9E2F3"/>
            <w:tcMar>
              <w:left w:w="28" w:type="dxa"/>
              <w:right w:w="28" w:type="dxa"/>
            </w:tcMar>
            <w:vAlign w:val="center"/>
          </w:tcPr>
          <w:p w14:paraId="3033286A" w14:textId="77777777" w:rsidR="00121B0E" w:rsidRPr="00B65E58" w:rsidRDefault="00121B0E" w:rsidP="00E5616E">
            <w:pPr>
              <w:pStyle w:val="2012TEXT"/>
              <w:spacing w:before="20" w:after="0"/>
              <w:jc w:val="center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 w:rsidRPr="00B65E58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Ponuđeno</w:t>
            </w:r>
            <w:r w:rsidRPr="00B65E58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br/>
            </w:r>
            <w:r w:rsidRPr="00B65E58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(DA ili NE)</w:t>
            </w:r>
          </w:p>
        </w:tc>
      </w:tr>
      <w:tr w:rsidR="00B21676" w:rsidRPr="00B65E58" w14:paraId="1BDB8EA0" w14:textId="77777777" w:rsidTr="007026C5">
        <w:trPr>
          <w:cantSplit/>
        </w:trPr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14:paraId="2D5B798C" w14:textId="005A1DDF" w:rsidR="00B21676" w:rsidRPr="00B65E58" w:rsidRDefault="00B21676" w:rsidP="00B21676">
            <w:pPr>
              <w:pStyle w:val="2012TEXT"/>
              <w:spacing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 w:rsidRPr="0006231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  <w:tcMar>
              <w:left w:w="28" w:type="dxa"/>
              <w:right w:w="28" w:type="dxa"/>
            </w:tcMar>
          </w:tcPr>
          <w:p w14:paraId="4305A906" w14:textId="77777777" w:rsidR="00B21676" w:rsidRPr="00B21676" w:rsidRDefault="00B21676" w:rsidP="00B21676">
            <w:pPr>
              <w:pStyle w:val="2012TEXT"/>
              <w:spacing w:before="20" w:after="0"/>
              <w:jc w:val="left"/>
              <w:rPr>
                <w:rFonts w:asciiTheme="majorHAnsi" w:hAnsiTheme="majorHAnsi" w:cstheme="majorHAnsi"/>
                <w:color w:val="000000"/>
              </w:rPr>
            </w:pPr>
            <w:r w:rsidRPr="00B21676">
              <w:rPr>
                <w:rFonts w:asciiTheme="majorHAnsi" w:hAnsiTheme="majorHAnsi" w:cstheme="majorHAnsi"/>
                <w:color w:val="000000"/>
              </w:rPr>
              <w:t xml:space="preserve">Microsoftova korisnička pretplata na skup aplikacija i servisa za produktivnost utemeljen na računalnom oblaku, sadrži pravo instalacije Microsoft 365 Apps paketa za velike tvrtke na do 5 osobnih računala po korisniku i među ostalim, sljedeće usluge u računalnom oblaku:  </w:t>
            </w:r>
            <w:r w:rsidRPr="00B21676">
              <w:rPr>
                <w:rFonts w:asciiTheme="majorHAnsi" w:hAnsiTheme="majorHAnsi" w:cstheme="majorHAnsi"/>
                <w:color w:val="000000"/>
              </w:rPr>
              <w:br/>
              <w:t>- Exchange Online sandučić za elektroničku poštu, dijeljeni kalendar i 100 GB prostora za pohranu</w:t>
            </w:r>
            <w:r w:rsidRPr="00B21676">
              <w:rPr>
                <w:rFonts w:asciiTheme="majorHAnsi" w:hAnsiTheme="majorHAnsi" w:cstheme="majorHAnsi"/>
                <w:color w:val="000000"/>
              </w:rPr>
              <w:br/>
              <w:t>- SharePoint Online - prostor za pohranu na servisu SharePoint Online za zajednički rad</w:t>
            </w:r>
            <w:r w:rsidRPr="00B21676">
              <w:rPr>
                <w:rFonts w:asciiTheme="majorHAnsi" w:hAnsiTheme="majorHAnsi" w:cstheme="majorHAnsi"/>
                <w:color w:val="000000"/>
              </w:rPr>
              <w:br/>
              <w:t>- One Drive za posao - Osobni prostor za pohranu u oblaku neograničenog kapaciteta</w:t>
            </w:r>
            <w:r w:rsidRPr="00B21676">
              <w:rPr>
                <w:rFonts w:asciiTheme="majorHAnsi" w:hAnsiTheme="majorHAnsi" w:cstheme="majorHAnsi"/>
                <w:color w:val="000000"/>
              </w:rPr>
              <w:br/>
              <w:t>- Microsoft Teams alat za razgovore, sastanke i razmjenu datoteka u zajedničkom radnom prostoru</w:t>
            </w:r>
            <w:r w:rsidRPr="00B21676">
              <w:rPr>
                <w:rFonts w:asciiTheme="majorHAnsi" w:hAnsiTheme="majorHAnsi" w:cstheme="majorHAnsi"/>
                <w:color w:val="000000"/>
              </w:rPr>
              <w:br/>
              <w:t xml:space="preserve">- Zaštita podataka, zaštita od prijetnji, upravljanje sigurnošću i usklađenošću, upravljanje identitetima i pristupom, </w:t>
            </w:r>
            <w:r w:rsidRPr="00B21676">
              <w:rPr>
                <w:rFonts w:asciiTheme="majorHAnsi" w:hAnsiTheme="majorHAnsi" w:cstheme="majorHAnsi"/>
                <w:color w:val="000000"/>
              </w:rPr>
              <w:br/>
              <w:t>- Pravo pristupa lokalno instaliranim serverima: Exchange Server, SharePoint Server, Windows server, Skype for Business server</w:t>
            </w:r>
          </w:p>
          <w:p w14:paraId="67C30D30" w14:textId="3BE31694" w:rsidR="00B21676" w:rsidRPr="00B21676" w:rsidRDefault="00B21676" w:rsidP="00B21676">
            <w:pPr>
              <w:pStyle w:val="2012TEXT"/>
              <w:spacing w:after="0"/>
              <w:jc w:val="left"/>
              <w:rPr>
                <w:rFonts w:asciiTheme="majorHAnsi" w:hAnsiTheme="majorHAnsi" w:cstheme="majorHAnsi"/>
                <w:spacing w:val="-2"/>
              </w:rPr>
            </w:pPr>
            <w:r w:rsidRPr="00B21676">
              <w:rPr>
                <w:rFonts w:asciiTheme="majorHAnsi" w:hAnsiTheme="majorHAnsi" w:cstheme="majorHAnsi"/>
                <w:color w:val="000000"/>
              </w:rPr>
              <w:t>AAA-28605 M365 E5 Original Sub Per User</w:t>
            </w:r>
          </w:p>
        </w:tc>
        <w:tc>
          <w:tcPr>
            <w:tcW w:w="1784" w:type="dxa"/>
            <w:shd w:val="clear" w:color="auto" w:fill="auto"/>
            <w:tcMar>
              <w:left w:w="28" w:type="dxa"/>
              <w:right w:w="28" w:type="dxa"/>
            </w:tcMar>
          </w:tcPr>
          <w:p w14:paraId="40DDE65F" w14:textId="77777777" w:rsidR="00B21676" w:rsidRPr="00B65E58" w:rsidRDefault="00B21676" w:rsidP="00B21676">
            <w:pPr>
              <w:pStyle w:val="2012TEXT"/>
              <w:spacing w:after="0"/>
              <w:rPr>
                <w:rFonts w:asciiTheme="majorHAnsi" w:hAnsiTheme="majorHAnsi" w:cstheme="majorHAnsi"/>
                <w:spacing w:val="-2"/>
                <w:sz w:val="24"/>
                <w:szCs w:val="24"/>
              </w:rPr>
            </w:pPr>
          </w:p>
        </w:tc>
      </w:tr>
      <w:tr w:rsidR="00B21676" w:rsidRPr="00B65E58" w14:paraId="7140360F" w14:textId="77777777" w:rsidTr="007026C5">
        <w:trPr>
          <w:cantSplit/>
        </w:trPr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</w:tcPr>
          <w:p w14:paraId="554B0465" w14:textId="2C998C6B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 w:rsidRPr="0006231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  <w:tcMar>
              <w:left w:w="28" w:type="dxa"/>
              <w:right w:w="28" w:type="dxa"/>
            </w:tcMar>
          </w:tcPr>
          <w:p w14:paraId="12652612" w14:textId="77777777" w:rsidR="00B21676" w:rsidRPr="00B21676" w:rsidRDefault="00B21676" w:rsidP="00B21676">
            <w:pPr>
              <w:pStyle w:val="2012TEXT"/>
              <w:spacing w:before="20" w:after="40"/>
              <w:jc w:val="left"/>
              <w:rPr>
                <w:rFonts w:asciiTheme="majorHAnsi" w:hAnsiTheme="majorHAnsi" w:cstheme="majorHAnsi"/>
                <w:color w:val="000000"/>
              </w:rPr>
            </w:pPr>
            <w:r w:rsidRPr="00B21676">
              <w:rPr>
                <w:rFonts w:asciiTheme="majorHAnsi" w:hAnsiTheme="majorHAnsi" w:cstheme="majorHAnsi"/>
                <w:color w:val="000000"/>
              </w:rPr>
              <w:t>Microsoftova korisnička pretplata na Visio  - napredni alat za crtanje dijagrama, bilo u oblaku ili putem lokalno instalirane Visio aplikacije.</w:t>
            </w:r>
          </w:p>
          <w:p w14:paraId="39F46EE2" w14:textId="4D722EC5" w:rsidR="00B21676" w:rsidRPr="00B21676" w:rsidRDefault="00B21676" w:rsidP="00B21676">
            <w:pPr>
              <w:spacing w:after="0"/>
              <w:rPr>
                <w:sz w:val="20"/>
                <w:szCs w:val="20"/>
              </w:rPr>
            </w:pPr>
            <w:r w:rsidRPr="00B2167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N9U-00002 VisioPlan2 ShrdSvr ALNG SubsVL MVL PerUsr</w:t>
            </w:r>
          </w:p>
        </w:tc>
        <w:tc>
          <w:tcPr>
            <w:tcW w:w="1784" w:type="dxa"/>
            <w:shd w:val="clear" w:color="auto" w:fill="auto"/>
            <w:tcMar>
              <w:left w:w="28" w:type="dxa"/>
              <w:right w:w="28" w:type="dxa"/>
            </w:tcMar>
          </w:tcPr>
          <w:p w14:paraId="714EA5EC" w14:textId="2587A260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spacing w:val="-2"/>
                <w:sz w:val="24"/>
                <w:szCs w:val="24"/>
              </w:rPr>
            </w:pPr>
          </w:p>
        </w:tc>
      </w:tr>
      <w:tr w:rsidR="00B21676" w:rsidRPr="00B65E58" w14:paraId="29080432" w14:textId="77777777" w:rsidTr="007026C5">
        <w:trPr>
          <w:cantSplit/>
        </w:trPr>
        <w:tc>
          <w:tcPr>
            <w:tcW w:w="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36E506" w14:textId="30A163AB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 w:rsidRPr="0006231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037E22" w14:textId="77777777" w:rsidR="00B21676" w:rsidRPr="00B21676" w:rsidRDefault="00B21676" w:rsidP="00B21676">
            <w:pPr>
              <w:pStyle w:val="2012TEXT"/>
              <w:spacing w:before="20" w:after="40"/>
              <w:jc w:val="left"/>
              <w:rPr>
                <w:rFonts w:asciiTheme="majorHAnsi" w:hAnsiTheme="majorHAnsi" w:cstheme="majorHAnsi"/>
                <w:color w:val="000000"/>
              </w:rPr>
            </w:pPr>
            <w:r w:rsidRPr="00B21676">
              <w:rPr>
                <w:rFonts w:asciiTheme="majorHAnsi" w:hAnsiTheme="majorHAnsi" w:cstheme="majorHAnsi"/>
                <w:color w:val="000000"/>
              </w:rPr>
              <w:t>Microsoftova korisnička pretplata na Project - napredni alat za upravljanje projektima, bilo u oblaku ili putem lokalno instalirane Project aplikacije.</w:t>
            </w:r>
          </w:p>
          <w:p w14:paraId="0DFCD766" w14:textId="010AC143" w:rsidR="00B21676" w:rsidRPr="00B21676" w:rsidRDefault="00B21676" w:rsidP="00B21676">
            <w:pPr>
              <w:pStyle w:val="2012TEXT"/>
              <w:spacing w:before="20" w:after="0"/>
              <w:jc w:val="left"/>
              <w:rPr>
                <w:rFonts w:asciiTheme="majorHAnsi" w:hAnsiTheme="majorHAnsi" w:cstheme="majorHAnsi"/>
                <w:b/>
                <w:bCs/>
                <w:spacing w:val="-2"/>
              </w:rPr>
            </w:pPr>
            <w:r w:rsidRPr="00B21676">
              <w:rPr>
                <w:rFonts w:asciiTheme="majorHAnsi" w:hAnsiTheme="majorHAnsi" w:cstheme="majorHAnsi"/>
                <w:color w:val="000000"/>
              </w:rPr>
              <w:t>7LS-00002 Project Plan3 Shared All Lng Subs VL MVL Per User</w:t>
            </w: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7E00AB8" w14:textId="5F6D15F7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B21676" w:rsidRPr="00B65E58" w14:paraId="533AECE9" w14:textId="77777777" w:rsidTr="007026C5">
        <w:trPr>
          <w:cantSplit/>
        </w:trPr>
        <w:tc>
          <w:tcPr>
            <w:tcW w:w="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95B35A" w14:textId="1212651F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 w:rsidRPr="0006231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8F6D80" w14:textId="77777777" w:rsidR="00B21676" w:rsidRPr="00B21676" w:rsidRDefault="00B21676" w:rsidP="00B21676">
            <w:pPr>
              <w:pStyle w:val="2012TEXT"/>
              <w:spacing w:before="20" w:after="40"/>
              <w:jc w:val="left"/>
              <w:rPr>
                <w:rFonts w:asciiTheme="majorHAnsi" w:hAnsiTheme="majorHAnsi" w:cstheme="majorHAnsi"/>
                <w:color w:val="000000"/>
              </w:rPr>
            </w:pPr>
            <w:r w:rsidRPr="00B21676">
              <w:rPr>
                <w:rFonts w:asciiTheme="majorHAnsi" w:hAnsiTheme="majorHAnsi" w:cstheme="majorHAnsi"/>
                <w:color w:val="000000"/>
              </w:rPr>
              <w:t>SQL Server Enterprise, licenca i softversko održavanje za poslužitelj baze podataka, pokriva dvije procesorske jezgre.</w:t>
            </w:r>
          </w:p>
          <w:p w14:paraId="110E5E96" w14:textId="2D68943A" w:rsidR="00B21676" w:rsidRPr="00B21676" w:rsidRDefault="00B21676" w:rsidP="00B21676">
            <w:pPr>
              <w:pStyle w:val="2012TEXT"/>
              <w:spacing w:before="20" w:after="0"/>
              <w:jc w:val="left"/>
              <w:rPr>
                <w:rFonts w:asciiTheme="majorHAnsi" w:hAnsiTheme="majorHAnsi" w:cstheme="majorHAnsi"/>
                <w:b/>
                <w:bCs/>
                <w:spacing w:val="-2"/>
              </w:rPr>
            </w:pPr>
            <w:r w:rsidRPr="00B21676">
              <w:rPr>
                <w:rFonts w:asciiTheme="majorHAnsi" w:hAnsiTheme="majorHAnsi" w:cstheme="majorHAnsi"/>
                <w:color w:val="000000"/>
              </w:rPr>
              <w:t>7JQ-00341 SQLSvrEntCore ALNG LicSAPk MVL 2Lic CoreLic</w:t>
            </w: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4F60A1" w14:textId="76F07D71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B21676" w:rsidRPr="00B65E58" w14:paraId="04D54D12" w14:textId="77777777" w:rsidTr="007026C5">
        <w:trPr>
          <w:cantSplit/>
        </w:trPr>
        <w:tc>
          <w:tcPr>
            <w:tcW w:w="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69F7A31" w14:textId="6CDF1250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 w:rsidRPr="0006231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5.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16CE3A" w14:textId="77777777" w:rsidR="00B21676" w:rsidRPr="00B21676" w:rsidRDefault="00B21676" w:rsidP="00B21676">
            <w:pPr>
              <w:pStyle w:val="2012TEXT"/>
              <w:spacing w:before="20" w:after="40"/>
              <w:jc w:val="left"/>
              <w:rPr>
                <w:rFonts w:asciiTheme="majorHAnsi" w:hAnsiTheme="majorHAnsi" w:cstheme="majorHAnsi"/>
                <w:color w:val="000000"/>
              </w:rPr>
            </w:pPr>
            <w:r w:rsidRPr="00B21676">
              <w:rPr>
                <w:rFonts w:asciiTheme="majorHAnsi" w:hAnsiTheme="majorHAnsi" w:cstheme="majorHAnsi"/>
                <w:color w:val="000000"/>
              </w:rPr>
              <w:t>Licenca i softversko održavanje za serverski operativni sustav Windows Server Standard, pokriva 16 procesorskih jezgri.</w:t>
            </w:r>
          </w:p>
          <w:p w14:paraId="7F1F7194" w14:textId="7FF259CA" w:rsidR="00B21676" w:rsidRPr="00B21676" w:rsidRDefault="00B21676" w:rsidP="00B21676">
            <w:pPr>
              <w:pStyle w:val="2012TEXT"/>
              <w:spacing w:before="20" w:after="0"/>
              <w:jc w:val="left"/>
              <w:rPr>
                <w:rFonts w:asciiTheme="majorHAnsi" w:hAnsiTheme="majorHAnsi" w:cstheme="majorHAnsi"/>
                <w:b/>
                <w:bCs/>
                <w:spacing w:val="-2"/>
              </w:rPr>
            </w:pPr>
            <w:r w:rsidRPr="00B21676">
              <w:rPr>
                <w:rFonts w:asciiTheme="majorHAnsi" w:hAnsiTheme="majorHAnsi" w:cstheme="majorHAnsi"/>
                <w:color w:val="000000"/>
              </w:rPr>
              <w:t>9EM-00265 WinSvrSTDCore ALNG LicSAPk MVL 16Lic CoreLic</w:t>
            </w: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553B6A" w14:textId="03095AA8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B21676" w:rsidRPr="00B65E58" w14:paraId="707465AE" w14:textId="77777777" w:rsidTr="007026C5">
        <w:trPr>
          <w:cantSplit/>
        </w:trPr>
        <w:tc>
          <w:tcPr>
            <w:tcW w:w="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FA4CE3" w14:textId="2B645D47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 w:rsidRPr="0006231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 xml:space="preserve">6. 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644D6B" w14:textId="7C69A9C1" w:rsidR="00B21676" w:rsidRPr="00B21676" w:rsidRDefault="00B21676" w:rsidP="00B21676">
            <w:pPr>
              <w:pStyle w:val="2012TEXT"/>
              <w:spacing w:before="20" w:after="0"/>
              <w:jc w:val="left"/>
              <w:rPr>
                <w:rFonts w:asciiTheme="majorHAnsi" w:hAnsiTheme="majorHAnsi" w:cstheme="majorHAnsi"/>
                <w:b/>
                <w:bCs/>
                <w:spacing w:val="-2"/>
              </w:rPr>
            </w:pPr>
            <w:r w:rsidRPr="00B21676">
              <w:rPr>
                <w:rFonts w:asciiTheme="majorHAnsi" w:hAnsiTheme="majorHAnsi" w:cstheme="majorHAnsi"/>
                <w:spacing w:val="-2"/>
              </w:rPr>
              <w:t>Licenca i softversko održavanje za serverski operativni sustav Windows Server Standard, pokriva 2 procesorske jezgre.</w:t>
            </w:r>
            <w:r w:rsidRPr="00B21676">
              <w:rPr>
                <w:rFonts w:asciiTheme="majorHAnsi" w:hAnsiTheme="majorHAnsi" w:cstheme="majorHAnsi"/>
                <w:spacing w:val="-2"/>
              </w:rPr>
              <w:br/>
              <w:t>9EM-00562 WinSvrSTDCore ALNG LicSAPk MVL 2Lic CoreLic</w:t>
            </w: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FB017A" w14:textId="18E78339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B21676" w:rsidRPr="00B65E58" w14:paraId="2F28687F" w14:textId="77777777" w:rsidTr="007026C5">
        <w:trPr>
          <w:cantSplit/>
        </w:trPr>
        <w:tc>
          <w:tcPr>
            <w:tcW w:w="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6DC58A" w14:textId="783657B1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 w:rsidRPr="0006231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7.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A400663" w14:textId="3FDDA844" w:rsidR="00B21676" w:rsidRPr="00B21676" w:rsidRDefault="00B21676" w:rsidP="00B21676">
            <w:pPr>
              <w:pStyle w:val="2012TEXT"/>
              <w:spacing w:before="20" w:after="0"/>
              <w:jc w:val="left"/>
              <w:rPr>
                <w:rFonts w:asciiTheme="majorHAnsi" w:hAnsiTheme="majorHAnsi" w:cstheme="majorHAnsi"/>
                <w:b/>
                <w:bCs/>
                <w:spacing w:val="-2"/>
              </w:rPr>
            </w:pPr>
            <w:r w:rsidRPr="00B21676">
              <w:rPr>
                <w:rFonts w:asciiTheme="majorHAnsi" w:hAnsiTheme="majorHAnsi" w:cstheme="majorHAnsi"/>
                <w:spacing w:val="-2"/>
              </w:rPr>
              <w:t>Licenca i softversko održavanje za serverski operativni sustav Windows, Server Datacenter, pokriva 16 procesorskih jezgri.</w:t>
            </w:r>
            <w:r w:rsidRPr="00B21676">
              <w:rPr>
                <w:rFonts w:asciiTheme="majorHAnsi" w:hAnsiTheme="majorHAnsi" w:cstheme="majorHAnsi"/>
                <w:spacing w:val="-2"/>
              </w:rPr>
              <w:br/>
            </w:r>
            <w:r w:rsidRPr="00B21676">
              <w:rPr>
                <w:rFonts w:asciiTheme="majorHAnsi" w:hAnsiTheme="majorHAnsi" w:cstheme="majorHAnsi"/>
                <w:color w:val="000000"/>
              </w:rPr>
              <w:t>9EA-00271 WinSvrDCCore ALNG LicSAPk MVL 16Lic CoreLic</w:t>
            </w: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41FA33" w14:textId="04A1F14A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B21676" w:rsidRPr="00B65E58" w14:paraId="74622DB4" w14:textId="77777777" w:rsidTr="007026C5">
        <w:trPr>
          <w:cantSplit/>
        </w:trPr>
        <w:tc>
          <w:tcPr>
            <w:tcW w:w="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828A53" w14:textId="0043CDB7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 w:rsidRPr="0006231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8.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014973" w14:textId="23A6242C" w:rsidR="00B21676" w:rsidRPr="00B21676" w:rsidRDefault="00B21676" w:rsidP="00B21676">
            <w:pPr>
              <w:pStyle w:val="2012TEXT"/>
              <w:spacing w:before="20" w:after="0"/>
              <w:jc w:val="left"/>
              <w:rPr>
                <w:rFonts w:asciiTheme="majorHAnsi" w:hAnsiTheme="majorHAnsi" w:cstheme="majorHAnsi"/>
                <w:spacing w:val="-2"/>
              </w:rPr>
            </w:pPr>
            <w:r w:rsidRPr="00B21676">
              <w:rPr>
                <w:rFonts w:asciiTheme="majorHAnsi" w:hAnsiTheme="majorHAnsi" w:cstheme="majorHAnsi"/>
                <w:spacing w:val="-2"/>
              </w:rPr>
              <w:t>Licenca i softversko održavanje za serverski operativni sustav Windows Datacenter, pokriva 2 procesorske jezgre.</w:t>
            </w:r>
            <w:r w:rsidRPr="00B21676">
              <w:rPr>
                <w:rFonts w:asciiTheme="majorHAnsi" w:hAnsiTheme="majorHAnsi" w:cstheme="majorHAnsi"/>
                <w:spacing w:val="-2"/>
              </w:rPr>
              <w:br/>
              <w:t>9EA-00039 WinSvrDCCore ALNG LicSAPk MVL 2Lic CoreLic</w:t>
            </w: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6B9C91" w14:textId="53B24440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B21676" w:rsidRPr="00B65E58" w14:paraId="4ECDE6C4" w14:textId="77777777" w:rsidTr="007026C5">
        <w:trPr>
          <w:cantSplit/>
        </w:trPr>
        <w:tc>
          <w:tcPr>
            <w:tcW w:w="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3193ECD" w14:textId="51CD1214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9</w:t>
            </w:r>
            <w:r w:rsidRPr="0006231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B219447" w14:textId="77777777" w:rsidR="00B21676" w:rsidRPr="00B21676" w:rsidRDefault="00B21676" w:rsidP="00B21676">
            <w:pPr>
              <w:pStyle w:val="2012TEXT"/>
              <w:spacing w:before="20" w:after="0"/>
              <w:jc w:val="left"/>
              <w:rPr>
                <w:rFonts w:asciiTheme="majorHAnsi" w:hAnsiTheme="majorHAnsi" w:cstheme="majorHAnsi"/>
                <w:color w:val="000000"/>
              </w:rPr>
            </w:pPr>
            <w:r w:rsidRPr="00B21676">
              <w:rPr>
                <w:rFonts w:asciiTheme="majorHAnsi" w:hAnsiTheme="majorHAnsi" w:cstheme="majorHAnsi"/>
                <w:color w:val="000000"/>
              </w:rPr>
              <w:t>Pretplata na određeni financijski iznos namijenjen rezervaciji i potrošnji računalnih usluga u Azure servisu u oblaku proizvođača Microsoft.</w:t>
            </w:r>
            <w:r w:rsidRPr="00B21676">
              <w:rPr>
                <w:rFonts w:asciiTheme="majorHAnsi" w:hAnsiTheme="majorHAnsi" w:cstheme="majorHAnsi"/>
                <w:color w:val="000000"/>
              </w:rPr>
              <w:br/>
              <w:t xml:space="preserve">Isto će se tražiti prema potrebi Naručitelja, te se iznos troši prema potrebi i ne </w:t>
            </w:r>
          </w:p>
          <w:p w14:paraId="5A8B3C93" w14:textId="0A1D1690" w:rsidR="00B21676" w:rsidRPr="00B21676" w:rsidRDefault="00B21676" w:rsidP="00B21676">
            <w:pPr>
              <w:pStyle w:val="2012TEXT"/>
              <w:spacing w:after="0"/>
              <w:jc w:val="left"/>
              <w:rPr>
                <w:rFonts w:asciiTheme="majorHAnsi" w:hAnsiTheme="majorHAnsi" w:cstheme="majorHAnsi"/>
                <w:spacing w:val="-2"/>
              </w:rPr>
            </w:pPr>
            <w:r w:rsidRPr="00B21676">
              <w:rPr>
                <w:rFonts w:asciiTheme="majorHAnsi" w:hAnsiTheme="majorHAnsi" w:cstheme="majorHAnsi"/>
                <w:color w:val="000000"/>
              </w:rPr>
              <w:t>naplaćuje se jednokratno.</w:t>
            </w:r>
            <w:r w:rsidRPr="00B21676">
              <w:rPr>
                <w:rFonts w:asciiTheme="majorHAnsi" w:hAnsiTheme="majorHAnsi" w:cstheme="majorHAnsi"/>
                <w:color w:val="000000"/>
              </w:rPr>
              <w:br/>
            </w:r>
            <w:r w:rsidRPr="00B21676">
              <w:rPr>
                <w:rFonts w:asciiTheme="majorHAnsi" w:hAnsiTheme="majorHAnsi" w:cstheme="majorHAnsi"/>
                <w:spacing w:val="-2"/>
              </w:rPr>
              <w:t>6QK-00001 Azure prepayment u visini do maksimalno 1</w:t>
            </w:r>
            <w:r w:rsidR="00EB5A2B">
              <w:rPr>
                <w:rFonts w:asciiTheme="majorHAnsi" w:hAnsiTheme="majorHAnsi" w:cstheme="majorHAnsi"/>
                <w:spacing w:val="-2"/>
              </w:rPr>
              <w:t>2</w:t>
            </w:r>
            <w:r w:rsidRPr="00B21676">
              <w:rPr>
                <w:rFonts w:asciiTheme="majorHAnsi" w:hAnsiTheme="majorHAnsi" w:cstheme="majorHAnsi"/>
                <w:spacing w:val="-2"/>
              </w:rPr>
              <w:t>.000,00€</w:t>
            </w: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9FC824" w14:textId="77777777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</w:p>
        </w:tc>
      </w:tr>
      <w:tr w:rsidR="00B21676" w:rsidRPr="00B65E58" w14:paraId="2FDC784B" w14:textId="77777777" w:rsidTr="007026C5">
        <w:trPr>
          <w:cantSplit/>
        </w:trPr>
        <w:tc>
          <w:tcPr>
            <w:tcW w:w="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E3D1C0B" w14:textId="6726DA42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  <w:r w:rsidRPr="0006231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1</w:t>
            </w:r>
            <w:r w:rsidR="0078152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0</w:t>
            </w:r>
            <w:r w:rsidRPr="00062312"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699701" w14:textId="086157A6" w:rsidR="00B21676" w:rsidRPr="00B21676" w:rsidRDefault="00B21676" w:rsidP="00B21676">
            <w:pPr>
              <w:pStyle w:val="2012TEXT"/>
              <w:spacing w:before="20" w:after="0"/>
              <w:jc w:val="left"/>
              <w:rPr>
                <w:rFonts w:asciiTheme="majorHAnsi" w:hAnsiTheme="majorHAnsi" w:cstheme="majorHAnsi"/>
                <w:spacing w:val="-2"/>
              </w:rPr>
            </w:pPr>
            <w:r w:rsidRPr="00B21676">
              <w:rPr>
                <w:rFonts w:asciiTheme="majorHAnsi" w:hAnsiTheme="majorHAnsi" w:cstheme="majorHAnsi"/>
                <w:spacing w:val="-2"/>
              </w:rPr>
              <w:t xml:space="preserve">Usluge po Zahtjevu naručitelja u maksimalnoj količini od </w:t>
            </w:r>
            <w:r w:rsidR="00E565D3">
              <w:rPr>
                <w:rFonts w:asciiTheme="majorHAnsi" w:hAnsiTheme="majorHAnsi" w:cstheme="majorHAnsi"/>
                <w:spacing w:val="-2"/>
              </w:rPr>
              <w:t>2</w:t>
            </w:r>
            <w:r w:rsidR="00D31F2C">
              <w:rPr>
                <w:rFonts w:asciiTheme="majorHAnsi" w:hAnsiTheme="majorHAnsi" w:cstheme="majorHAnsi"/>
                <w:spacing w:val="-2"/>
              </w:rPr>
              <w:t>6</w:t>
            </w:r>
            <w:r w:rsidR="00E565D3">
              <w:rPr>
                <w:rFonts w:asciiTheme="majorHAnsi" w:hAnsiTheme="majorHAnsi" w:cstheme="majorHAnsi"/>
                <w:spacing w:val="-2"/>
              </w:rPr>
              <w:t>0</w:t>
            </w:r>
            <w:r w:rsidRPr="00B21676">
              <w:rPr>
                <w:rFonts w:asciiTheme="majorHAnsi" w:hAnsiTheme="majorHAnsi" w:cstheme="majorHAnsi"/>
                <w:spacing w:val="-2"/>
              </w:rPr>
              <w:t>h sati, vezane uz  implementaciju i integraciju</w:t>
            </w:r>
            <w:r w:rsidR="00EC5A08">
              <w:rPr>
                <w:rFonts w:asciiTheme="majorHAnsi" w:hAnsiTheme="majorHAnsi" w:cstheme="majorHAnsi"/>
                <w:spacing w:val="-2"/>
              </w:rPr>
              <w:t xml:space="preserve"> te održavanje</w:t>
            </w:r>
            <w:r w:rsidRPr="00B21676">
              <w:rPr>
                <w:rFonts w:asciiTheme="majorHAnsi" w:hAnsiTheme="majorHAnsi" w:cstheme="majorHAnsi"/>
                <w:spacing w:val="-2"/>
              </w:rPr>
              <w:t xml:space="preserve"> M365 E5 i Azure servisa</w:t>
            </w: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D2E65E" w14:textId="77777777" w:rsidR="00B21676" w:rsidRPr="00B65E58" w:rsidRDefault="00B21676" w:rsidP="00B21676">
            <w:pPr>
              <w:pStyle w:val="2012TEXT"/>
              <w:spacing w:before="20" w:after="0"/>
              <w:rPr>
                <w:rFonts w:asciiTheme="majorHAnsi" w:hAnsiTheme="majorHAnsi" w:cstheme="majorHAnsi"/>
                <w:b/>
                <w:bCs/>
                <w:spacing w:val="-2"/>
                <w:sz w:val="24"/>
                <w:szCs w:val="24"/>
              </w:rPr>
            </w:pPr>
          </w:p>
        </w:tc>
      </w:tr>
      <w:bookmarkEnd w:id="5"/>
    </w:tbl>
    <w:p w14:paraId="11AE501B" w14:textId="603E1B0D" w:rsidR="00C52ED7" w:rsidRDefault="00C52ED7" w:rsidP="00E5616E">
      <w:pPr>
        <w:spacing w:after="0" w:line="259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9A0B20A" w14:textId="77777777" w:rsidR="00C52ED7" w:rsidRDefault="00C52ED7">
      <w:pPr>
        <w:spacing w:after="160" w:line="259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7793129D" w14:textId="77777777" w:rsidR="00190F83" w:rsidRPr="00B65E58" w:rsidRDefault="00190F83" w:rsidP="00E5616E">
      <w:pPr>
        <w:spacing w:after="0" w:line="259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95C7250" w14:textId="31868BCF" w:rsidR="00877A89" w:rsidRPr="00B65E58" w:rsidRDefault="00D83952" w:rsidP="00E5616E">
      <w:pPr>
        <w:spacing w:after="0"/>
        <w:ind w:left="567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b/>
          <w:bCs/>
          <w:sz w:val="24"/>
          <w:szCs w:val="24"/>
        </w:rPr>
        <w:t>Usluge po Zahtjevu naručitelja</w:t>
      </w:r>
      <w:r w:rsidR="00877A89" w:rsidRPr="00B65E58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877A89" w:rsidRPr="00B65E5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7013A66" w14:textId="49036156" w:rsidR="00877A89" w:rsidRPr="00B65E58" w:rsidRDefault="00877A89" w:rsidP="00E5616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>Osnovne usluge u trajanju od 12 mjeseci:</w:t>
      </w:r>
    </w:p>
    <w:p w14:paraId="5192C94F" w14:textId="3A83EA2D" w:rsidR="00190F83" w:rsidRPr="00B65E58" w:rsidRDefault="00877A89" w:rsidP="00E5616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 xml:space="preserve">U sklopu nabave zbog specifičnosti </w:t>
      </w:r>
      <w:r w:rsidR="00D83952" w:rsidRPr="00B65E58">
        <w:rPr>
          <w:rFonts w:asciiTheme="majorHAnsi" w:hAnsiTheme="majorHAnsi" w:cstheme="majorHAnsi"/>
          <w:sz w:val="24"/>
          <w:szCs w:val="24"/>
        </w:rPr>
        <w:t>licenci odnosno pretplate</w:t>
      </w:r>
      <w:r w:rsidRPr="00B65E58">
        <w:rPr>
          <w:rFonts w:asciiTheme="majorHAnsi" w:hAnsiTheme="majorHAnsi" w:cstheme="majorHAnsi"/>
          <w:sz w:val="24"/>
          <w:szCs w:val="24"/>
        </w:rPr>
        <w:t xml:space="preserve"> koj</w:t>
      </w:r>
      <w:r w:rsidR="00433854">
        <w:rPr>
          <w:rFonts w:asciiTheme="majorHAnsi" w:hAnsiTheme="majorHAnsi" w:cstheme="majorHAnsi"/>
          <w:sz w:val="24"/>
          <w:szCs w:val="24"/>
        </w:rPr>
        <w:t>e</w:t>
      </w:r>
      <w:r w:rsidRPr="00B65E58">
        <w:rPr>
          <w:rFonts w:asciiTheme="majorHAnsi" w:hAnsiTheme="majorHAnsi" w:cstheme="majorHAnsi"/>
          <w:sz w:val="24"/>
          <w:szCs w:val="24"/>
        </w:rPr>
        <w:t xml:space="preserve"> se koriste</w:t>
      </w:r>
      <w:r w:rsidR="00D41EF5">
        <w:rPr>
          <w:rFonts w:asciiTheme="majorHAnsi" w:hAnsiTheme="majorHAnsi" w:cstheme="majorHAnsi"/>
          <w:sz w:val="24"/>
          <w:szCs w:val="24"/>
        </w:rPr>
        <w:t xml:space="preserve"> </w:t>
      </w:r>
      <w:r w:rsidRPr="00B65E58">
        <w:rPr>
          <w:rFonts w:asciiTheme="majorHAnsi" w:hAnsiTheme="majorHAnsi" w:cstheme="majorHAnsi"/>
          <w:sz w:val="24"/>
          <w:szCs w:val="24"/>
        </w:rPr>
        <w:t xml:space="preserve">usluga </w:t>
      </w:r>
      <w:r w:rsidR="00C718BA" w:rsidRPr="005811B9">
        <w:rPr>
          <w:rFonts w:asciiTheme="majorHAnsi" w:hAnsiTheme="majorHAnsi" w:cstheme="majorHAnsi"/>
          <w:sz w:val="24"/>
          <w:szCs w:val="24"/>
        </w:rPr>
        <w:t>će se izvršavati p</w:t>
      </w:r>
      <w:r w:rsidR="00D83952" w:rsidRPr="005811B9">
        <w:rPr>
          <w:rFonts w:asciiTheme="majorHAnsi" w:hAnsiTheme="majorHAnsi" w:cstheme="majorHAnsi"/>
          <w:sz w:val="24"/>
          <w:szCs w:val="24"/>
        </w:rPr>
        <w:t>o zahtjevu</w:t>
      </w:r>
      <w:r w:rsidR="00D83952" w:rsidRPr="005811B9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D83952" w:rsidRPr="005811B9">
        <w:rPr>
          <w:rFonts w:asciiTheme="majorHAnsi" w:hAnsiTheme="majorHAnsi" w:cstheme="majorHAnsi"/>
          <w:sz w:val="24"/>
          <w:szCs w:val="24"/>
        </w:rPr>
        <w:t>Naručitelj</w:t>
      </w:r>
      <w:r w:rsidR="00C718BA" w:rsidRPr="005811B9">
        <w:rPr>
          <w:rFonts w:asciiTheme="majorHAnsi" w:hAnsiTheme="majorHAnsi" w:cstheme="majorHAnsi"/>
          <w:sz w:val="24"/>
          <w:szCs w:val="24"/>
        </w:rPr>
        <w:t>a</w:t>
      </w:r>
      <w:r w:rsidR="00D83952" w:rsidRPr="005811B9">
        <w:rPr>
          <w:rFonts w:asciiTheme="majorHAnsi" w:hAnsiTheme="majorHAnsi" w:cstheme="majorHAnsi"/>
          <w:sz w:val="24"/>
          <w:szCs w:val="24"/>
        </w:rPr>
        <w:t xml:space="preserve"> </w:t>
      </w:r>
      <w:r w:rsidR="00C718BA" w:rsidRPr="005811B9">
        <w:rPr>
          <w:rFonts w:asciiTheme="majorHAnsi" w:hAnsiTheme="majorHAnsi" w:cstheme="majorHAnsi"/>
          <w:sz w:val="24"/>
          <w:szCs w:val="24"/>
        </w:rPr>
        <w:t>u skladu s njegovim potrebama</w:t>
      </w:r>
      <w:r w:rsidRPr="00B65E58">
        <w:rPr>
          <w:rFonts w:asciiTheme="majorHAnsi" w:hAnsiTheme="majorHAnsi" w:cstheme="majorHAnsi"/>
          <w:sz w:val="24"/>
          <w:szCs w:val="24"/>
        </w:rPr>
        <w:t xml:space="preserve">, te sukladno istome Isporučitelj mora zadovoljiti traženu Tehničku i stručnu sposobnost kako bi sustav bio postavljen i iskorišten u optimalnom obliku. </w:t>
      </w:r>
      <w:r w:rsidR="00190F83" w:rsidRPr="00B65E58">
        <w:rPr>
          <w:rFonts w:asciiTheme="majorHAnsi" w:hAnsiTheme="majorHAnsi" w:cstheme="majorHAnsi"/>
          <w:sz w:val="24"/>
          <w:szCs w:val="24"/>
        </w:rPr>
        <w:br/>
      </w:r>
      <w:r w:rsidR="00190F83" w:rsidRPr="00B65E58">
        <w:rPr>
          <w:rFonts w:asciiTheme="majorHAnsi" w:hAnsiTheme="majorHAnsi" w:cstheme="majorHAnsi"/>
          <w:sz w:val="24"/>
          <w:szCs w:val="24"/>
        </w:rPr>
        <w:br/>
        <w:t xml:space="preserve">Uz isporuku Microsoft proizvoda u hibridnom okruženju, Ponuditelj za vrijeme trajanja </w:t>
      </w:r>
      <w:r w:rsidR="00234C17">
        <w:rPr>
          <w:rFonts w:asciiTheme="majorHAnsi" w:hAnsiTheme="majorHAnsi" w:cstheme="majorHAnsi"/>
          <w:sz w:val="24"/>
          <w:szCs w:val="24"/>
        </w:rPr>
        <w:t>ugovora</w:t>
      </w:r>
      <w:r w:rsidR="00190F83" w:rsidRPr="00B65E58">
        <w:rPr>
          <w:rFonts w:asciiTheme="majorHAnsi" w:hAnsiTheme="majorHAnsi" w:cstheme="majorHAnsi"/>
          <w:sz w:val="24"/>
          <w:szCs w:val="24"/>
        </w:rPr>
        <w:t>, osigurava dodatne pogodnosti kako slijedi:</w:t>
      </w:r>
    </w:p>
    <w:p w14:paraId="78925B8A" w14:textId="41C3CE5B" w:rsidR="00190F83" w:rsidRPr="00B65E58" w:rsidRDefault="00190F83" w:rsidP="00E5616E">
      <w:pPr>
        <w:pStyle w:val="Odlomakpopisa"/>
        <w:numPr>
          <w:ilvl w:val="0"/>
          <w:numId w:val="15"/>
        </w:numPr>
        <w:ind w:left="284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>Detaljno pojašnjenje i planiranje iskorištenja dodatnih Microsoft pogodnosti (Software Assurance) dobivenih putem Microsoft licenčnog ugovora,</w:t>
      </w:r>
    </w:p>
    <w:p w14:paraId="34DDBAA7" w14:textId="4FA9D7AC" w:rsidR="00190F83" w:rsidRPr="00B65E58" w:rsidRDefault="00190F83" w:rsidP="00E5616E">
      <w:pPr>
        <w:pStyle w:val="Odlomakpopisa"/>
        <w:numPr>
          <w:ilvl w:val="0"/>
          <w:numId w:val="15"/>
        </w:numPr>
        <w:ind w:left="284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>Kontinuirane savjetodavne usluge na hrvatskom jeziku o načinu licenciranja pojedinih Microsoft proizvoda te prijedlozi za optimizaciju licenčnog korištenja,</w:t>
      </w:r>
    </w:p>
    <w:p w14:paraId="55126505" w14:textId="3718A1B5" w:rsidR="00190F83" w:rsidRPr="00B65E58" w:rsidRDefault="00190F83" w:rsidP="00E5616E">
      <w:pPr>
        <w:pStyle w:val="Odlomakpopisa"/>
        <w:numPr>
          <w:ilvl w:val="0"/>
          <w:numId w:val="15"/>
        </w:numPr>
        <w:ind w:left="284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>Kontinuirane savjetodavne usluge o Microsoft licenčnim promjenama na hrvatskom jeziku,</w:t>
      </w:r>
      <w:r w:rsidRPr="00B65E58">
        <w:rPr>
          <w:rFonts w:asciiTheme="majorHAnsi" w:hAnsiTheme="majorHAnsi" w:cstheme="majorHAnsi"/>
          <w:sz w:val="24"/>
          <w:szCs w:val="24"/>
        </w:rPr>
        <w:br/>
        <w:t>Uključenu konzultaciju od strane Ponuditelja, a vezanih uz implementaciju, integraciju i unaprjeđenje Microsoft servisa,</w:t>
      </w:r>
    </w:p>
    <w:p w14:paraId="3C6054AF" w14:textId="5D209E00" w:rsidR="00190F83" w:rsidRPr="00B65E58" w:rsidRDefault="00190F83" w:rsidP="00E5616E">
      <w:pPr>
        <w:pStyle w:val="Odlomakpopisa"/>
        <w:numPr>
          <w:ilvl w:val="0"/>
          <w:numId w:val="15"/>
        </w:numPr>
        <w:ind w:left="284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 xml:space="preserve">Pozivni centar </w:t>
      </w:r>
      <w:r w:rsidR="00C718BA">
        <w:rPr>
          <w:rFonts w:asciiTheme="majorHAnsi" w:hAnsiTheme="majorHAnsi" w:cstheme="majorHAnsi"/>
          <w:sz w:val="24"/>
          <w:szCs w:val="24"/>
        </w:rPr>
        <w:t xml:space="preserve">na raspolaganju </w:t>
      </w:r>
      <w:r w:rsidRPr="00B65E58">
        <w:rPr>
          <w:rFonts w:asciiTheme="majorHAnsi" w:hAnsiTheme="majorHAnsi" w:cstheme="majorHAnsi"/>
          <w:sz w:val="24"/>
          <w:szCs w:val="24"/>
        </w:rPr>
        <w:t>Ponuditelj</w:t>
      </w:r>
      <w:r w:rsidR="00C718BA" w:rsidRPr="005811B9">
        <w:rPr>
          <w:rFonts w:asciiTheme="majorHAnsi" w:hAnsiTheme="majorHAnsi" w:cstheme="majorHAnsi"/>
          <w:sz w:val="24"/>
          <w:szCs w:val="24"/>
        </w:rPr>
        <w:t>u</w:t>
      </w:r>
      <w:r w:rsidRPr="00B65E58">
        <w:rPr>
          <w:rFonts w:asciiTheme="majorHAnsi" w:hAnsiTheme="majorHAnsi" w:cstheme="majorHAnsi"/>
          <w:sz w:val="24"/>
          <w:szCs w:val="24"/>
        </w:rPr>
        <w:t xml:space="preserve"> koji radi u režimu 24/7/365</w:t>
      </w:r>
      <w:r w:rsidR="00B2670E">
        <w:rPr>
          <w:rFonts w:asciiTheme="majorHAnsi" w:hAnsiTheme="majorHAnsi" w:cstheme="majorHAnsi"/>
          <w:sz w:val="24"/>
          <w:szCs w:val="24"/>
        </w:rPr>
        <w:t>.</w:t>
      </w:r>
    </w:p>
    <w:p w14:paraId="3A563DEB" w14:textId="77777777" w:rsidR="0088650C" w:rsidRPr="00B65E58" w:rsidRDefault="0088650C" w:rsidP="00E5616E">
      <w:pPr>
        <w:pStyle w:val="Odlomakpopisa"/>
        <w:ind w:left="284"/>
        <w:rPr>
          <w:rFonts w:asciiTheme="majorHAnsi" w:hAnsiTheme="majorHAnsi" w:cstheme="majorHAnsi"/>
          <w:sz w:val="24"/>
          <w:szCs w:val="24"/>
        </w:rPr>
      </w:pPr>
    </w:p>
    <w:p w14:paraId="79050055" w14:textId="37027804" w:rsidR="00272BC6" w:rsidRDefault="00190F83" w:rsidP="00E5616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65E58">
        <w:rPr>
          <w:rFonts w:asciiTheme="majorHAnsi" w:hAnsiTheme="majorHAnsi" w:cstheme="majorHAnsi"/>
          <w:sz w:val="24"/>
          <w:szCs w:val="24"/>
        </w:rPr>
        <w:t>Sve gore navedene aktivnosti/podrška pružaju se na hrvatskom jeziku.</w:t>
      </w:r>
    </w:p>
    <w:p w14:paraId="76CD8796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7930A3D3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4313CA46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6527893F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1794DFE8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5375E336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79B78CE8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19808D01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79F59E2D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594BC39B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5CC3A984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2FC8FA7A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7F510020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561C8FD5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0242B1C5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507D7ED1" w14:textId="77777777" w:rsidR="00701347" w:rsidRDefault="00701347" w:rsidP="00673AE5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6C814A0B" w14:textId="53AA8A03" w:rsidR="00C4188D" w:rsidRPr="00173C50" w:rsidRDefault="000D6CE7" w:rsidP="00673AE5">
      <w:pPr>
        <w:spacing w:after="160" w:line="259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173C50">
        <w:rPr>
          <w:rFonts w:asciiTheme="majorHAnsi" w:hAnsiTheme="majorHAnsi" w:cstheme="majorHAnsi"/>
          <w:b/>
          <w:bCs/>
          <w:sz w:val="24"/>
          <w:szCs w:val="24"/>
        </w:rPr>
        <w:lastRenderedPageBreak/>
        <w:t>Usluge koje ulaze u Zahtjev</w:t>
      </w:r>
      <w:r w:rsidR="00EB28D2" w:rsidRPr="00173C50">
        <w:rPr>
          <w:rFonts w:asciiTheme="majorHAnsi" w:hAnsiTheme="majorHAnsi" w:cstheme="majorHAnsi"/>
          <w:b/>
          <w:bCs/>
          <w:sz w:val="24"/>
          <w:szCs w:val="24"/>
        </w:rPr>
        <w:t xml:space="preserve"> naručitelja</w:t>
      </w:r>
      <w:r w:rsidRPr="00173C50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70F0377E" w14:textId="77777777" w:rsidR="00B2670E" w:rsidRDefault="00B2670E" w:rsidP="00E5616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995EF03" w14:textId="7DDFCBD6" w:rsidR="00F87943" w:rsidRPr="00731D9B" w:rsidRDefault="00F87943" w:rsidP="00F87943">
      <w:pPr>
        <w:spacing w:after="0"/>
        <w:ind w:firstLine="567"/>
        <w:rPr>
          <w:rFonts w:asciiTheme="majorHAnsi" w:hAnsiTheme="majorHAnsi" w:cstheme="majorHAnsi"/>
          <w:b/>
          <w:bCs/>
          <w:sz w:val="24"/>
          <w:szCs w:val="24"/>
        </w:rPr>
      </w:pPr>
      <w:r w:rsidRPr="00731D9B">
        <w:rPr>
          <w:rFonts w:asciiTheme="majorHAnsi" w:hAnsiTheme="majorHAnsi" w:cstheme="majorHAnsi"/>
          <w:b/>
          <w:bCs/>
          <w:sz w:val="24"/>
          <w:szCs w:val="24"/>
        </w:rPr>
        <w:t xml:space="preserve">Tehnička podrška | 24x7 </w:t>
      </w:r>
      <w:r w:rsidR="00D44F2D">
        <w:rPr>
          <w:rFonts w:asciiTheme="majorHAnsi" w:hAnsiTheme="majorHAnsi" w:cstheme="majorHAnsi"/>
          <w:b/>
          <w:bCs/>
          <w:sz w:val="24"/>
          <w:szCs w:val="24"/>
        </w:rPr>
        <w:t>koja uključuje</w:t>
      </w:r>
    </w:p>
    <w:p w14:paraId="27FF0495" w14:textId="14414EFC" w:rsidR="00F87943" w:rsidRPr="00F87943" w:rsidRDefault="00F87943" w:rsidP="00B40D4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87943">
        <w:rPr>
          <w:rFonts w:asciiTheme="majorHAnsi" w:hAnsiTheme="majorHAnsi" w:cstheme="majorHAnsi"/>
          <w:sz w:val="24"/>
          <w:szCs w:val="24"/>
        </w:rPr>
        <w:t>•</w:t>
      </w:r>
      <w:r w:rsidR="009350D9">
        <w:rPr>
          <w:rFonts w:asciiTheme="majorHAnsi" w:hAnsiTheme="majorHAnsi" w:cstheme="majorHAnsi"/>
          <w:sz w:val="24"/>
          <w:szCs w:val="24"/>
        </w:rPr>
        <w:t>Na</w:t>
      </w:r>
      <w:r w:rsidRPr="00F87943">
        <w:rPr>
          <w:rFonts w:asciiTheme="majorHAnsi" w:hAnsiTheme="majorHAnsi" w:cstheme="majorHAnsi"/>
          <w:sz w:val="24"/>
          <w:szCs w:val="24"/>
        </w:rPr>
        <w:t xml:space="preserve"> raspolaganju adekvatn</w:t>
      </w:r>
      <w:r w:rsidR="00D44F2D">
        <w:rPr>
          <w:rFonts w:asciiTheme="majorHAnsi" w:hAnsiTheme="majorHAnsi" w:cstheme="majorHAnsi"/>
          <w:sz w:val="24"/>
          <w:szCs w:val="24"/>
        </w:rPr>
        <w:t>u</w:t>
      </w:r>
      <w:r w:rsidRPr="00F87943">
        <w:rPr>
          <w:rFonts w:asciiTheme="majorHAnsi" w:hAnsiTheme="majorHAnsi" w:cstheme="majorHAnsi"/>
          <w:sz w:val="24"/>
          <w:szCs w:val="24"/>
        </w:rPr>
        <w:t xml:space="preserve"> tehnološk</w:t>
      </w:r>
      <w:r w:rsidR="00D44F2D">
        <w:rPr>
          <w:rFonts w:asciiTheme="majorHAnsi" w:hAnsiTheme="majorHAnsi" w:cstheme="majorHAnsi"/>
          <w:sz w:val="24"/>
          <w:szCs w:val="24"/>
        </w:rPr>
        <w:t>u</w:t>
      </w:r>
      <w:r w:rsidRPr="00F87943">
        <w:rPr>
          <w:rFonts w:asciiTheme="majorHAnsi" w:hAnsiTheme="majorHAnsi" w:cstheme="majorHAnsi"/>
          <w:sz w:val="24"/>
          <w:szCs w:val="24"/>
        </w:rPr>
        <w:t xml:space="preserve"> ekspertiz</w:t>
      </w:r>
      <w:r w:rsidR="00D44F2D">
        <w:rPr>
          <w:rFonts w:asciiTheme="majorHAnsi" w:hAnsiTheme="majorHAnsi" w:cstheme="majorHAnsi"/>
          <w:sz w:val="24"/>
          <w:szCs w:val="24"/>
        </w:rPr>
        <w:t>u</w:t>
      </w:r>
      <w:r w:rsidRPr="00F87943">
        <w:rPr>
          <w:rFonts w:asciiTheme="majorHAnsi" w:hAnsiTheme="majorHAnsi" w:cstheme="majorHAnsi"/>
          <w:sz w:val="24"/>
          <w:szCs w:val="24"/>
        </w:rPr>
        <w:t xml:space="preserve"> (L1, L2, L3) potrebna za rješavanje aktualnog incidenta</w:t>
      </w:r>
      <w:r w:rsidR="00D44F2D">
        <w:rPr>
          <w:rFonts w:asciiTheme="majorHAnsi" w:hAnsiTheme="majorHAnsi" w:cstheme="majorHAnsi"/>
          <w:sz w:val="24"/>
          <w:szCs w:val="24"/>
        </w:rPr>
        <w:t>,</w:t>
      </w:r>
    </w:p>
    <w:p w14:paraId="7D5F8E55" w14:textId="75CB0945" w:rsidR="00F87943" w:rsidRPr="00F87943" w:rsidRDefault="00F87943" w:rsidP="00B40D4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87943">
        <w:rPr>
          <w:rFonts w:asciiTheme="majorHAnsi" w:hAnsiTheme="majorHAnsi" w:cstheme="majorHAnsi"/>
          <w:sz w:val="24"/>
          <w:szCs w:val="24"/>
        </w:rPr>
        <w:t>•Izvršavanje zahtjeva za promjenom i odgovaranje na upite</w:t>
      </w:r>
      <w:r w:rsidR="00377B36">
        <w:rPr>
          <w:rFonts w:asciiTheme="majorHAnsi" w:hAnsiTheme="majorHAnsi" w:cstheme="majorHAnsi"/>
          <w:sz w:val="24"/>
          <w:szCs w:val="24"/>
        </w:rPr>
        <w:t>,</w:t>
      </w:r>
    </w:p>
    <w:p w14:paraId="55E45AA6" w14:textId="0F9CA107" w:rsidR="00F87943" w:rsidRPr="00F87943" w:rsidRDefault="00F87943" w:rsidP="00B40D4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87943">
        <w:rPr>
          <w:rFonts w:asciiTheme="majorHAnsi" w:hAnsiTheme="majorHAnsi" w:cstheme="majorHAnsi"/>
          <w:sz w:val="24"/>
          <w:szCs w:val="24"/>
        </w:rPr>
        <w:t>•Pozivni centar na raspolaganju Ponuditelju koji radi u režimu 24/7/365.</w:t>
      </w:r>
    </w:p>
    <w:p w14:paraId="3476713D" w14:textId="07DD1AAA" w:rsidR="00F87943" w:rsidRPr="00F87943" w:rsidRDefault="00F87943" w:rsidP="00B40D4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87943">
        <w:rPr>
          <w:rFonts w:asciiTheme="majorHAnsi" w:hAnsiTheme="majorHAnsi" w:cstheme="majorHAnsi"/>
          <w:sz w:val="24"/>
          <w:szCs w:val="24"/>
        </w:rPr>
        <w:t>•Izvještavanje 1 mjesečno</w:t>
      </w:r>
      <w:r>
        <w:rPr>
          <w:rFonts w:asciiTheme="majorHAnsi" w:hAnsiTheme="majorHAnsi" w:cstheme="majorHAnsi"/>
          <w:sz w:val="24"/>
          <w:szCs w:val="24"/>
        </w:rPr>
        <w:t xml:space="preserve"> prema </w:t>
      </w:r>
      <w:r w:rsidR="003A19CF">
        <w:rPr>
          <w:rFonts w:asciiTheme="majorHAnsi" w:hAnsiTheme="majorHAnsi" w:cstheme="majorHAnsi"/>
          <w:sz w:val="24"/>
          <w:szCs w:val="24"/>
        </w:rPr>
        <w:t>definiranim uvjetima prema početku usluge</w:t>
      </w:r>
      <w:r w:rsidR="00B40D4E">
        <w:rPr>
          <w:rFonts w:asciiTheme="majorHAnsi" w:hAnsiTheme="majorHAnsi" w:cstheme="majorHAnsi"/>
          <w:sz w:val="24"/>
          <w:szCs w:val="24"/>
        </w:rPr>
        <w:t>.</w:t>
      </w:r>
      <w:r w:rsidR="00B40D4E">
        <w:rPr>
          <w:rFonts w:asciiTheme="majorHAnsi" w:hAnsiTheme="majorHAnsi" w:cstheme="majorHAnsi"/>
          <w:sz w:val="24"/>
          <w:szCs w:val="24"/>
        </w:rPr>
        <w:br/>
      </w:r>
    </w:p>
    <w:p w14:paraId="3EE31052" w14:textId="1198E202" w:rsidR="00F87943" w:rsidRPr="00731D9B" w:rsidRDefault="00F87943" w:rsidP="003A19CF">
      <w:pPr>
        <w:spacing w:after="0"/>
        <w:ind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31D9B">
        <w:rPr>
          <w:rFonts w:asciiTheme="majorHAnsi" w:hAnsiTheme="majorHAnsi" w:cstheme="majorHAnsi"/>
          <w:b/>
          <w:bCs/>
          <w:sz w:val="24"/>
          <w:szCs w:val="24"/>
        </w:rPr>
        <w:t>Savjetodavna podrška</w:t>
      </w:r>
      <w:r w:rsidR="003F2BB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53D1F">
        <w:rPr>
          <w:rFonts w:asciiTheme="majorHAnsi" w:hAnsiTheme="majorHAnsi" w:cstheme="majorHAnsi"/>
          <w:b/>
          <w:bCs/>
          <w:sz w:val="24"/>
          <w:szCs w:val="24"/>
        </w:rPr>
        <w:t>koja uključuje</w:t>
      </w:r>
    </w:p>
    <w:p w14:paraId="27F5E77E" w14:textId="7CDF806F" w:rsidR="00F87943" w:rsidRPr="00F87943" w:rsidRDefault="00F87943" w:rsidP="00B40D4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87943">
        <w:rPr>
          <w:rFonts w:asciiTheme="majorHAnsi" w:hAnsiTheme="majorHAnsi" w:cstheme="majorHAnsi"/>
          <w:sz w:val="24"/>
          <w:szCs w:val="24"/>
        </w:rPr>
        <w:t>•Detaljno pojašnjenje i planiranje iskorištenja dodatnih Microsoft pogodnosti (Software Assurance) dobivenih putem Microsoft licenčnog ugovora,</w:t>
      </w:r>
    </w:p>
    <w:p w14:paraId="1FBE8E1D" w14:textId="254F1FD5" w:rsidR="00F87943" w:rsidRPr="00F87943" w:rsidRDefault="00F87943" w:rsidP="00B40D4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87943">
        <w:rPr>
          <w:rFonts w:asciiTheme="majorHAnsi" w:hAnsiTheme="majorHAnsi" w:cstheme="majorHAnsi"/>
          <w:sz w:val="24"/>
          <w:szCs w:val="24"/>
        </w:rPr>
        <w:t>•Kontinuirane savjetodavne usluge na hrvatskom jeziku o načinu licenciranja pojedinih Microsoft proizvoda te prijedlozi za optimizaciju licenčnog korištenja,</w:t>
      </w:r>
    </w:p>
    <w:p w14:paraId="6C5EB0FF" w14:textId="65068C70" w:rsidR="00F87943" w:rsidRPr="00F87943" w:rsidRDefault="00F87943" w:rsidP="00B40D4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87943">
        <w:rPr>
          <w:rFonts w:asciiTheme="majorHAnsi" w:hAnsiTheme="majorHAnsi" w:cstheme="majorHAnsi"/>
          <w:sz w:val="24"/>
          <w:szCs w:val="24"/>
        </w:rPr>
        <w:t>•Kontinuirane savjetodavne usluge o Microsoft licenčnim promjenama na hrvatskom jeziku</w:t>
      </w:r>
      <w:r w:rsidR="00CE4C9A">
        <w:rPr>
          <w:rFonts w:asciiTheme="majorHAnsi" w:hAnsiTheme="majorHAnsi" w:cstheme="majorHAnsi"/>
          <w:sz w:val="24"/>
          <w:szCs w:val="24"/>
        </w:rPr>
        <w:t>,</w:t>
      </w:r>
    </w:p>
    <w:p w14:paraId="3DD6866A" w14:textId="48548F33" w:rsidR="00B2670E" w:rsidRDefault="00F87943" w:rsidP="00B40D4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87943">
        <w:rPr>
          <w:rFonts w:asciiTheme="majorHAnsi" w:hAnsiTheme="majorHAnsi" w:cstheme="majorHAnsi"/>
          <w:sz w:val="24"/>
          <w:szCs w:val="24"/>
        </w:rPr>
        <w:t>•Uključenu konzultaciju od strane Ponuditelja, a vezanih uz implementaciju, integraciju i unaprjeđenje Microsoft servisa</w:t>
      </w:r>
      <w:r w:rsidR="00D44F2D">
        <w:rPr>
          <w:rFonts w:asciiTheme="majorHAnsi" w:hAnsiTheme="majorHAnsi" w:cstheme="majorHAnsi"/>
          <w:sz w:val="24"/>
          <w:szCs w:val="24"/>
        </w:rPr>
        <w:t>.</w:t>
      </w:r>
      <w:r w:rsidR="00B40D4E">
        <w:rPr>
          <w:rFonts w:asciiTheme="majorHAnsi" w:hAnsiTheme="majorHAnsi" w:cstheme="majorHAnsi"/>
          <w:sz w:val="24"/>
          <w:szCs w:val="24"/>
        </w:rPr>
        <w:br/>
      </w:r>
    </w:p>
    <w:p w14:paraId="653AB07D" w14:textId="6F344978" w:rsidR="003F2BB4" w:rsidRDefault="003F2BB4" w:rsidP="00A53D1F">
      <w:pPr>
        <w:spacing w:after="0"/>
        <w:ind w:firstLine="567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53D1F">
        <w:rPr>
          <w:rFonts w:asciiTheme="majorHAnsi" w:hAnsiTheme="majorHAnsi" w:cstheme="majorHAnsi"/>
          <w:b/>
          <w:bCs/>
          <w:sz w:val="24"/>
          <w:szCs w:val="24"/>
        </w:rPr>
        <w:t>Tražene razine podrške</w:t>
      </w:r>
      <w:r w:rsidR="00A53D1F">
        <w:rPr>
          <w:rFonts w:asciiTheme="majorHAnsi" w:hAnsiTheme="majorHAnsi" w:cstheme="majorHAnsi"/>
          <w:b/>
          <w:bCs/>
          <w:sz w:val="24"/>
          <w:szCs w:val="24"/>
        </w:rPr>
        <w:t xml:space="preserve"> koje uključuju</w:t>
      </w:r>
    </w:p>
    <w:p w14:paraId="53B50D47" w14:textId="48374CC6" w:rsidR="004601E2" w:rsidRPr="00B90213" w:rsidRDefault="004601E2" w:rsidP="00B40D4E">
      <w:pPr>
        <w:spacing w:after="0"/>
        <w:ind w:firstLine="567"/>
        <w:rPr>
          <w:rFonts w:asciiTheme="majorHAnsi" w:hAnsiTheme="majorHAnsi" w:cstheme="majorHAnsi"/>
          <w:sz w:val="24"/>
          <w:szCs w:val="24"/>
        </w:rPr>
      </w:pPr>
      <w:r w:rsidRPr="00B90213">
        <w:rPr>
          <w:rFonts w:asciiTheme="majorHAnsi" w:hAnsiTheme="majorHAnsi" w:cstheme="majorHAnsi"/>
          <w:sz w:val="24"/>
          <w:szCs w:val="24"/>
        </w:rPr>
        <w:t>U slučaju degradacije performansi, ili potpunog prekida u radu predmetnog servisa, pružatelj usluge pristupa uklanjanju poteškoća i uspostavi normalne funkcionalnosti servisa kroz tri razine podrške:</w:t>
      </w:r>
    </w:p>
    <w:p w14:paraId="63CB50C8" w14:textId="0C893122" w:rsidR="004601E2" w:rsidRPr="00B90213" w:rsidRDefault="004601E2" w:rsidP="00B40D4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0213">
        <w:rPr>
          <w:rFonts w:asciiTheme="majorHAnsi" w:hAnsiTheme="majorHAnsi" w:cstheme="majorHAnsi"/>
          <w:sz w:val="24"/>
          <w:szCs w:val="24"/>
        </w:rPr>
        <w:t xml:space="preserve">•Prva razina podrške (L1): prihvat i klasifikacija incidenata te poduzimanje svih potrebnih radnji kako bi se u najkraćem mogućem roku uspostavilo normalno funkcioniranje servisa. Ukoliko prva razina podrške ne uspije riješiti incident u dogovorenom roku, isti se eskalira na drugu razinu podrške. </w:t>
      </w:r>
    </w:p>
    <w:p w14:paraId="09E6E964" w14:textId="062EA532" w:rsidR="004601E2" w:rsidRPr="00B90213" w:rsidRDefault="004601E2" w:rsidP="00B40D4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0213">
        <w:rPr>
          <w:rFonts w:asciiTheme="majorHAnsi" w:hAnsiTheme="majorHAnsi" w:cstheme="majorHAnsi"/>
          <w:sz w:val="24"/>
          <w:szCs w:val="24"/>
        </w:rPr>
        <w:t>•Druga razina podrške (L2): u slučajevima kada je potrebna veće ekspertiza za rješavanje nastalog incidenta, druga razina podrške preuzima njegovo rješavanje. Ukoliko druga razina podrške ne uspije riješiti incident u dogovorenom roku, isti se eskalira na sljedeću (višu) razinu podrške.</w:t>
      </w:r>
    </w:p>
    <w:p w14:paraId="2C60B4B8" w14:textId="2005A4D1" w:rsidR="004601E2" w:rsidRDefault="004601E2" w:rsidP="00B40D4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90213">
        <w:rPr>
          <w:rFonts w:asciiTheme="majorHAnsi" w:hAnsiTheme="majorHAnsi" w:cstheme="majorHAnsi"/>
          <w:sz w:val="24"/>
          <w:szCs w:val="24"/>
        </w:rPr>
        <w:t xml:space="preserve">•Treća razina podrške (L3): predstavlja najveću razinu ekspertize potrebne za uspostavu i održavanje normalnog funkcioniranja servisa, a može se predstavljati visoko-certificirane eksperte za razne tehnologije s kojima </w:t>
      </w:r>
      <w:r w:rsidR="00B90213" w:rsidRPr="00B90213">
        <w:rPr>
          <w:rFonts w:asciiTheme="majorHAnsi" w:hAnsiTheme="majorHAnsi" w:cstheme="majorHAnsi"/>
          <w:sz w:val="24"/>
          <w:szCs w:val="24"/>
        </w:rPr>
        <w:t>ponuditelj</w:t>
      </w:r>
      <w:r w:rsidRPr="00B90213">
        <w:rPr>
          <w:rFonts w:asciiTheme="majorHAnsi" w:hAnsiTheme="majorHAnsi" w:cstheme="majorHAnsi"/>
          <w:sz w:val="24"/>
          <w:szCs w:val="24"/>
        </w:rPr>
        <w:t xml:space="preserve"> raspolaže, ili treću razinu podrške predstavlja direktno dobavljač predmetne tehnologije / rješenja (vendor).      </w:t>
      </w:r>
    </w:p>
    <w:p w14:paraId="2E56CAB6" w14:textId="07B9A056" w:rsidR="007742B0" w:rsidRDefault="00277227" w:rsidP="00B40D4E">
      <w:pPr>
        <w:spacing w:after="0"/>
        <w:ind w:firstLine="567"/>
        <w:rPr>
          <w:rFonts w:asciiTheme="majorHAnsi" w:hAnsiTheme="majorHAnsi" w:cstheme="majorHAnsi"/>
          <w:sz w:val="24"/>
          <w:szCs w:val="24"/>
        </w:rPr>
      </w:pPr>
      <w:r w:rsidRPr="00277227">
        <w:rPr>
          <w:rFonts w:asciiTheme="majorHAnsi" w:hAnsiTheme="majorHAnsi" w:cstheme="majorHAnsi"/>
          <w:sz w:val="24"/>
          <w:szCs w:val="24"/>
        </w:rPr>
        <w:t xml:space="preserve">Osim reaktivne podrške, kroz sustav nadzora, informacije od proizvođača, </w:t>
      </w:r>
      <w:r w:rsidR="001C205A">
        <w:rPr>
          <w:rFonts w:asciiTheme="majorHAnsi" w:hAnsiTheme="majorHAnsi" w:cstheme="majorHAnsi"/>
          <w:sz w:val="24"/>
          <w:szCs w:val="24"/>
        </w:rPr>
        <w:t>usluga treba</w:t>
      </w:r>
      <w:r w:rsidRPr="00277227">
        <w:rPr>
          <w:rFonts w:asciiTheme="majorHAnsi" w:hAnsiTheme="majorHAnsi" w:cstheme="majorHAnsi"/>
          <w:sz w:val="24"/>
          <w:szCs w:val="24"/>
        </w:rPr>
        <w:t xml:space="preserve"> </w:t>
      </w:r>
      <w:r w:rsidR="001C205A">
        <w:rPr>
          <w:rFonts w:asciiTheme="majorHAnsi" w:hAnsiTheme="majorHAnsi" w:cstheme="majorHAnsi"/>
          <w:sz w:val="24"/>
          <w:szCs w:val="24"/>
        </w:rPr>
        <w:t>uključivati i</w:t>
      </w:r>
      <w:r w:rsidRPr="00277227">
        <w:rPr>
          <w:rFonts w:asciiTheme="majorHAnsi" w:hAnsiTheme="majorHAnsi" w:cstheme="majorHAnsi"/>
          <w:sz w:val="24"/>
          <w:szCs w:val="24"/>
        </w:rPr>
        <w:t xml:space="preserve"> proaktivno održavanje koje ima za cilj spriječiti incidente i prije nego li uzrokuju degradaciju i nedostupnost predmetnih servisa kroz upravljanje problemima.</w:t>
      </w:r>
    </w:p>
    <w:p w14:paraId="7748C494" w14:textId="77777777" w:rsidR="007742B0" w:rsidRDefault="007742B0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599D6F09" w14:textId="77777777" w:rsidR="00277227" w:rsidRPr="00B90213" w:rsidRDefault="00277227" w:rsidP="007742B0">
      <w:pPr>
        <w:spacing w:after="0"/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7A1BB5D4" w14:textId="5992236C" w:rsidR="00877A89" w:rsidRPr="007B5B9A" w:rsidRDefault="00877A89" w:rsidP="00E5616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7B5B9A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</w:t>
      </w:r>
      <w:r w:rsidR="00D137DB" w:rsidRPr="007B5B9A">
        <w:rPr>
          <w:rFonts w:asciiTheme="majorHAnsi" w:hAnsiTheme="majorHAnsi" w:cstheme="majorHAnsi"/>
          <w:b/>
          <w:bCs/>
          <w:sz w:val="24"/>
          <w:szCs w:val="24"/>
        </w:rPr>
        <w:t xml:space="preserve">Uspostavljen </w:t>
      </w:r>
      <w:r w:rsidR="007B5B9A" w:rsidRPr="007B5B9A">
        <w:rPr>
          <w:rFonts w:asciiTheme="majorHAnsi" w:hAnsiTheme="majorHAnsi" w:cstheme="majorHAnsi"/>
          <w:b/>
          <w:bCs/>
          <w:sz w:val="24"/>
          <w:szCs w:val="24"/>
        </w:rPr>
        <w:t>Service Desk</w:t>
      </w:r>
      <w:r w:rsidRPr="007B5B9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C0141">
        <w:rPr>
          <w:rFonts w:asciiTheme="majorHAnsi" w:hAnsiTheme="majorHAnsi" w:cstheme="majorHAnsi"/>
          <w:b/>
          <w:bCs/>
          <w:sz w:val="24"/>
          <w:szCs w:val="24"/>
        </w:rPr>
        <w:t>koji uključuje:</w:t>
      </w:r>
      <w:r w:rsidRPr="007B5B9A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</w:t>
      </w:r>
    </w:p>
    <w:p w14:paraId="413C5ABE" w14:textId="4BBD9494" w:rsidR="0078001D" w:rsidRPr="008B0D0A" w:rsidRDefault="0078001D" w:rsidP="00B40D4E">
      <w:pPr>
        <w:spacing w:after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8B0D0A">
        <w:rPr>
          <w:rFonts w:asciiTheme="majorHAnsi" w:hAnsiTheme="majorHAnsi" w:cstheme="majorHAnsi"/>
          <w:bCs/>
          <w:sz w:val="24"/>
          <w:szCs w:val="24"/>
        </w:rPr>
        <w:t xml:space="preserve">Pružatelj usluge mora imati </w:t>
      </w:r>
      <w:r w:rsidR="00C85BF9" w:rsidRPr="008B0D0A">
        <w:rPr>
          <w:rFonts w:asciiTheme="majorHAnsi" w:hAnsiTheme="majorHAnsi" w:cstheme="majorHAnsi"/>
          <w:bCs/>
          <w:sz w:val="24"/>
          <w:szCs w:val="24"/>
        </w:rPr>
        <w:t>osiguranu jedinstvenu točku kontakta – Sevice Desk.</w:t>
      </w:r>
    </w:p>
    <w:p w14:paraId="13B3F0E3" w14:textId="7C624200" w:rsidR="00B137E9" w:rsidRDefault="004F71C2" w:rsidP="00B40D4E">
      <w:pPr>
        <w:spacing w:after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8B0D0A">
        <w:rPr>
          <w:rFonts w:asciiTheme="majorHAnsi" w:hAnsiTheme="majorHAnsi" w:cstheme="majorHAnsi"/>
          <w:bCs/>
          <w:sz w:val="24"/>
          <w:szCs w:val="24"/>
        </w:rPr>
        <w:t xml:space="preserve">Uspostavljen </w:t>
      </w:r>
      <w:r w:rsidR="008B0D0A">
        <w:rPr>
          <w:rFonts w:asciiTheme="majorHAnsi" w:hAnsiTheme="majorHAnsi" w:cstheme="majorHAnsi"/>
          <w:bCs/>
          <w:sz w:val="24"/>
          <w:szCs w:val="24"/>
        </w:rPr>
        <w:t xml:space="preserve">sustav digitalne prijave </w:t>
      </w:r>
      <w:r w:rsidR="007D54EF">
        <w:rPr>
          <w:rFonts w:asciiTheme="majorHAnsi" w:hAnsiTheme="majorHAnsi" w:cstheme="majorHAnsi"/>
          <w:bCs/>
          <w:sz w:val="24"/>
          <w:szCs w:val="24"/>
        </w:rPr>
        <w:t>– Ticketing</w:t>
      </w:r>
      <w:r w:rsidR="00B137E9">
        <w:rPr>
          <w:rFonts w:asciiTheme="majorHAnsi" w:hAnsiTheme="majorHAnsi" w:cstheme="majorHAnsi"/>
          <w:bCs/>
          <w:sz w:val="24"/>
          <w:szCs w:val="24"/>
        </w:rPr>
        <w:t>, koji uključuje minimalno</w:t>
      </w:r>
      <w:r w:rsidR="00231216">
        <w:rPr>
          <w:rFonts w:asciiTheme="majorHAnsi" w:hAnsiTheme="majorHAnsi" w:cstheme="majorHAnsi"/>
          <w:bCs/>
          <w:sz w:val="24"/>
          <w:szCs w:val="24"/>
        </w:rPr>
        <w:t>:</w:t>
      </w:r>
    </w:p>
    <w:p w14:paraId="4EB8EE1F" w14:textId="2CF3DF04" w:rsidR="00231216" w:rsidRDefault="00231216" w:rsidP="00B40D4E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Prijavu i reagiranje na incident</w:t>
      </w:r>
    </w:p>
    <w:p w14:paraId="252FD82C" w14:textId="5FF38297" w:rsidR="00231216" w:rsidRDefault="00231216" w:rsidP="00B40D4E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Prijavu i reagiranje na zahtjeve za </w:t>
      </w:r>
      <w:r w:rsidR="007935AA">
        <w:rPr>
          <w:rFonts w:asciiTheme="majorHAnsi" w:hAnsiTheme="majorHAnsi" w:cstheme="majorHAnsi"/>
          <w:bCs/>
          <w:sz w:val="24"/>
          <w:szCs w:val="24"/>
        </w:rPr>
        <w:t>promjenama</w:t>
      </w:r>
    </w:p>
    <w:p w14:paraId="07CCF75C" w14:textId="6E4F1B86" w:rsidR="007935AA" w:rsidRPr="00231216" w:rsidRDefault="007935AA" w:rsidP="00B40D4E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Prijavi i reagiranje na zahtjev o stanju sustava njegovih </w:t>
      </w:r>
      <w:r w:rsidR="002360BA">
        <w:rPr>
          <w:rFonts w:asciiTheme="majorHAnsi" w:hAnsiTheme="majorHAnsi" w:cstheme="majorHAnsi"/>
          <w:bCs/>
          <w:sz w:val="24"/>
          <w:szCs w:val="24"/>
        </w:rPr>
        <w:t xml:space="preserve">servisa i </w:t>
      </w:r>
      <w:r w:rsidR="000C1208">
        <w:rPr>
          <w:rFonts w:asciiTheme="majorHAnsi" w:hAnsiTheme="majorHAnsi" w:cstheme="majorHAnsi"/>
          <w:bCs/>
          <w:sz w:val="24"/>
          <w:szCs w:val="24"/>
        </w:rPr>
        <w:t>izvješćivanje</w:t>
      </w:r>
      <w:r w:rsidR="002360BA">
        <w:rPr>
          <w:rFonts w:asciiTheme="majorHAnsi" w:hAnsiTheme="majorHAnsi" w:cstheme="majorHAnsi"/>
          <w:bCs/>
          <w:sz w:val="24"/>
          <w:szCs w:val="24"/>
        </w:rPr>
        <w:t>.</w:t>
      </w:r>
    </w:p>
    <w:p w14:paraId="141B8BC4" w14:textId="0C0358A3" w:rsidR="00877A89" w:rsidRDefault="00E74757" w:rsidP="00B40D4E">
      <w:pPr>
        <w:spacing w:after="0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Mogućnost</w:t>
      </w:r>
      <w:r w:rsidR="00833CA2">
        <w:rPr>
          <w:rFonts w:asciiTheme="majorHAnsi" w:hAnsiTheme="majorHAnsi" w:cstheme="majorHAnsi"/>
          <w:bCs/>
          <w:sz w:val="24"/>
          <w:szCs w:val="24"/>
        </w:rPr>
        <w:t xml:space="preserve"> prijave</w:t>
      </w:r>
      <w:r>
        <w:rPr>
          <w:rFonts w:asciiTheme="majorHAnsi" w:hAnsiTheme="majorHAnsi" w:cstheme="majorHAnsi"/>
          <w:bCs/>
          <w:sz w:val="24"/>
          <w:szCs w:val="24"/>
        </w:rPr>
        <w:t xml:space="preserve"> većih incidenata</w:t>
      </w:r>
      <w:r w:rsidR="00833CA2">
        <w:rPr>
          <w:rFonts w:asciiTheme="majorHAnsi" w:hAnsiTheme="majorHAnsi" w:cstheme="majorHAnsi"/>
          <w:bCs/>
          <w:sz w:val="24"/>
          <w:szCs w:val="24"/>
        </w:rPr>
        <w:t xml:space="preserve"> putem</w:t>
      </w:r>
      <w:r>
        <w:rPr>
          <w:rFonts w:asciiTheme="majorHAnsi" w:hAnsiTheme="majorHAnsi" w:cstheme="majorHAnsi"/>
          <w:bCs/>
          <w:sz w:val="24"/>
          <w:szCs w:val="24"/>
        </w:rPr>
        <w:t xml:space="preserve"> direktn</w:t>
      </w:r>
      <w:r w:rsidR="00833CA2">
        <w:rPr>
          <w:rFonts w:asciiTheme="majorHAnsi" w:hAnsiTheme="majorHAnsi" w:cstheme="majorHAnsi"/>
          <w:bCs/>
          <w:sz w:val="24"/>
          <w:szCs w:val="24"/>
        </w:rPr>
        <w:t>og</w:t>
      </w:r>
      <w:r>
        <w:rPr>
          <w:rFonts w:asciiTheme="majorHAnsi" w:hAnsiTheme="majorHAnsi" w:cstheme="majorHAnsi"/>
          <w:bCs/>
          <w:sz w:val="24"/>
          <w:szCs w:val="24"/>
        </w:rPr>
        <w:t xml:space="preserve"> telefonsk</w:t>
      </w:r>
      <w:r w:rsidR="00833CA2">
        <w:rPr>
          <w:rFonts w:asciiTheme="majorHAnsi" w:hAnsiTheme="majorHAnsi" w:cstheme="majorHAnsi"/>
          <w:bCs/>
          <w:sz w:val="24"/>
          <w:szCs w:val="24"/>
        </w:rPr>
        <w:t>og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833CA2">
        <w:rPr>
          <w:rFonts w:asciiTheme="majorHAnsi" w:hAnsiTheme="majorHAnsi" w:cstheme="majorHAnsi"/>
          <w:bCs/>
          <w:sz w:val="24"/>
          <w:szCs w:val="24"/>
        </w:rPr>
        <w:t xml:space="preserve">poziva ili drugim adekvatnim načinom. </w:t>
      </w:r>
    </w:p>
    <w:p w14:paraId="5BCF3EE8" w14:textId="36CBB7B0" w:rsidR="005B3703" w:rsidRDefault="005B3703" w:rsidP="00B40D4E">
      <w:pPr>
        <w:spacing w:after="0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Osigurana mogućnost prijave unutar </w:t>
      </w:r>
      <w:r w:rsidR="00F04B46">
        <w:rPr>
          <w:rFonts w:asciiTheme="majorHAnsi" w:hAnsiTheme="majorHAnsi" w:cstheme="majorHAnsi"/>
          <w:bCs/>
          <w:sz w:val="24"/>
          <w:szCs w:val="24"/>
        </w:rPr>
        <w:t>0-</w:t>
      </w:r>
      <w:r>
        <w:rPr>
          <w:rFonts w:asciiTheme="majorHAnsi" w:hAnsiTheme="majorHAnsi" w:cstheme="majorHAnsi"/>
          <w:bCs/>
          <w:sz w:val="24"/>
          <w:szCs w:val="24"/>
        </w:rPr>
        <w:t>24h/7/365</w:t>
      </w:r>
      <w:r w:rsidR="00B137E9">
        <w:rPr>
          <w:rFonts w:asciiTheme="majorHAnsi" w:hAnsiTheme="majorHAnsi" w:cstheme="majorHAnsi"/>
          <w:bCs/>
          <w:sz w:val="24"/>
          <w:szCs w:val="24"/>
        </w:rPr>
        <w:t>.</w:t>
      </w:r>
    </w:p>
    <w:p w14:paraId="3F52CEF3" w14:textId="56F25089" w:rsidR="00B137E9" w:rsidRDefault="00B137E9" w:rsidP="008B0D0A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0591A884" w14:textId="1D034745" w:rsidR="004927E4" w:rsidRPr="004927E4" w:rsidRDefault="007C0141" w:rsidP="00BF77E2">
      <w:pPr>
        <w:spacing w:after="0"/>
        <w:ind w:left="708" w:firstLine="708"/>
        <w:rPr>
          <w:rFonts w:asciiTheme="majorHAnsi" w:hAnsiTheme="majorHAnsi" w:cstheme="majorHAnsi"/>
          <w:b/>
          <w:sz w:val="24"/>
          <w:szCs w:val="24"/>
        </w:rPr>
      </w:pPr>
      <w:r w:rsidRPr="003744FB">
        <w:rPr>
          <w:rFonts w:asciiTheme="majorHAnsi" w:hAnsiTheme="majorHAnsi" w:cstheme="majorHAnsi"/>
          <w:b/>
          <w:sz w:val="24"/>
          <w:szCs w:val="24"/>
        </w:rPr>
        <w:t xml:space="preserve">Odzivno vrijeme </w:t>
      </w:r>
      <w:r w:rsidR="00BF77E2">
        <w:rPr>
          <w:rFonts w:asciiTheme="majorHAnsi" w:hAnsiTheme="majorHAnsi" w:cstheme="majorHAnsi"/>
          <w:b/>
          <w:sz w:val="24"/>
          <w:szCs w:val="24"/>
        </w:rPr>
        <w:t xml:space="preserve">na prijavu </w:t>
      </w:r>
      <w:r w:rsidR="003744FB">
        <w:rPr>
          <w:rFonts w:asciiTheme="majorHAnsi" w:hAnsiTheme="majorHAnsi" w:cstheme="majorHAnsi"/>
          <w:b/>
          <w:sz w:val="24"/>
          <w:szCs w:val="24"/>
        </w:rPr>
        <w:t>koj</w:t>
      </w:r>
      <w:r w:rsidR="00BF77E2">
        <w:rPr>
          <w:rFonts w:asciiTheme="majorHAnsi" w:hAnsiTheme="majorHAnsi" w:cstheme="majorHAnsi"/>
          <w:b/>
          <w:sz w:val="24"/>
          <w:szCs w:val="24"/>
        </w:rPr>
        <w:t xml:space="preserve"> a </w:t>
      </w:r>
      <w:r w:rsidR="003744FB">
        <w:rPr>
          <w:rFonts w:asciiTheme="majorHAnsi" w:hAnsiTheme="majorHAnsi" w:cstheme="majorHAnsi"/>
          <w:b/>
          <w:sz w:val="24"/>
          <w:szCs w:val="24"/>
        </w:rPr>
        <w:t>uključuje:</w:t>
      </w:r>
    </w:p>
    <w:tbl>
      <w:tblPr>
        <w:tblStyle w:val="Tablicapopisa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80"/>
        <w:gridCol w:w="903"/>
        <w:gridCol w:w="3124"/>
        <w:gridCol w:w="1168"/>
        <w:gridCol w:w="1604"/>
        <w:gridCol w:w="1383"/>
      </w:tblGrid>
      <w:tr w:rsidR="004927E4" w:rsidRPr="004927E4" w14:paraId="26B51010" w14:textId="77777777" w:rsidTr="00492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  <w:shd w:val="clear" w:color="auto" w:fill="AEAAAA" w:themeFill="background2" w:themeFillShade="BF"/>
            <w:vAlign w:val="center"/>
          </w:tcPr>
          <w:p w14:paraId="3FFA8C32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sz w:val="20"/>
                <w:szCs w:val="20"/>
              </w:rPr>
              <w:t>Prioritet</w:t>
            </w:r>
          </w:p>
        </w:tc>
        <w:tc>
          <w:tcPr>
            <w:tcW w:w="504" w:type="pct"/>
            <w:shd w:val="clear" w:color="auto" w:fill="AEAAAA" w:themeFill="background2" w:themeFillShade="BF"/>
            <w:vAlign w:val="center"/>
          </w:tcPr>
          <w:p w14:paraId="09E13581" w14:textId="77777777" w:rsidR="004927E4" w:rsidRPr="004927E4" w:rsidRDefault="004927E4" w:rsidP="004927E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sz w:val="20"/>
                <w:szCs w:val="20"/>
              </w:rPr>
              <w:t>Naziv</w:t>
            </w:r>
          </w:p>
        </w:tc>
        <w:tc>
          <w:tcPr>
            <w:tcW w:w="1729" w:type="pct"/>
            <w:shd w:val="clear" w:color="auto" w:fill="AEAAAA" w:themeFill="background2" w:themeFillShade="BF"/>
            <w:vAlign w:val="center"/>
          </w:tcPr>
          <w:p w14:paraId="1FCE5973" w14:textId="77777777" w:rsidR="004927E4" w:rsidRPr="004927E4" w:rsidRDefault="004927E4" w:rsidP="004927E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sz w:val="20"/>
                <w:szCs w:val="20"/>
              </w:rPr>
              <w:t>Opis / PRIMJER</w:t>
            </w:r>
          </w:p>
        </w:tc>
        <w:tc>
          <w:tcPr>
            <w:tcW w:w="650" w:type="pct"/>
            <w:shd w:val="clear" w:color="auto" w:fill="AEAAAA" w:themeFill="background2" w:themeFillShade="BF"/>
            <w:vAlign w:val="center"/>
          </w:tcPr>
          <w:p w14:paraId="4A4A6479" w14:textId="77777777" w:rsidR="004927E4" w:rsidRPr="004927E4" w:rsidRDefault="004927E4" w:rsidP="004927E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sz w:val="20"/>
                <w:szCs w:val="20"/>
              </w:rPr>
              <w:t>Odaziv</w:t>
            </w:r>
          </w:p>
        </w:tc>
        <w:tc>
          <w:tcPr>
            <w:tcW w:w="890" w:type="pct"/>
            <w:shd w:val="clear" w:color="auto" w:fill="AEAAAA" w:themeFill="background2" w:themeFillShade="BF"/>
            <w:vAlign w:val="center"/>
          </w:tcPr>
          <w:p w14:paraId="22FD4BAD" w14:textId="77777777" w:rsidR="004927E4" w:rsidRPr="004927E4" w:rsidRDefault="004927E4" w:rsidP="004927E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sz w:val="20"/>
                <w:szCs w:val="20"/>
              </w:rPr>
              <w:t>Obavještavanje</w:t>
            </w:r>
          </w:p>
        </w:tc>
        <w:tc>
          <w:tcPr>
            <w:tcW w:w="767" w:type="pct"/>
            <w:shd w:val="clear" w:color="auto" w:fill="AEAAAA" w:themeFill="background2" w:themeFillShade="BF"/>
            <w:vAlign w:val="center"/>
          </w:tcPr>
          <w:p w14:paraId="6A4CFDE4" w14:textId="77777777" w:rsidR="004927E4" w:rsidRPr="004927E4" w:rsidRDefault="004927E4" w:rsidP="004927E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sz w:val="20"/>
                <w:szCs w:val="20"/>
              </w:rPr>
              <w:t>Eskalacija</w:t>
            </w:r>
          </w:p>
        </w:tc>
      </w:tr>
      <w:tr w:rsidR="004927E4" w:rsidRPr="004927E4" w14:paraId="29BD5D03" w14:textId="77777777" w:rsidTr="004927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0B35EF70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sz w:val="20"/>
                <w:szCs w:val="20"/>
              </w:rPr>
              <w:t xml:space="preserve">1 </w:t>
            </w:r>
          </w:p>
        </w:tc>
        <w:tc>
          <w:tcPr>
            <w:tcW w:w="504" w:type="pct"/>
          </w:tcPr>
          <w:p w14:paraId="2F2F42F4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Kritičan</w:t>
            </w:r>
          </w:p>
        </w:tc>
        <w:tc>
          <w:tcPr>
            <w:tcW w:w="1729" w:type="pct"/>
          </w:tcPr>
          <w:p w14:paraId="43284503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POSLOVNI SERVIS JE NEDOSTUPAN ILI UGROŽEN. VIRUSI/MALWARE.</w:t>
            </w:r>
          </w:p>
        </w:tc>
        <w:tc>
          <w:tcPr>
            <w:tcW w:w="650" w:type="pct"/>
          </w:tcPr>
          <w:p w14:paraId="7AEC4AAB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&lt;  60 Minuta</w:t>
            </w:r>
          </w:p>
        </w:tc>
        <w:tc>
          <w:tcPr>
            <w:tcW w:w="890" w:type="pct"/>
          </w:tcPr>
          <w:p w14:paraId="55F9865E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Svakih 60 minuta od inicijalnog odziva.</w:t>
            </w:r>
          </w:p>
        </w:tc>
        <w:tc>
          <w:tcPr>
            <w:tcW w:w="767" w:type="pct"/>
          </w:tcPr>
          <w:p w14:paraId="60A4B4EA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Nakon 4 sata od inicijalnog odziva. </w:t>
            </w:r>
          </w:p>
        </w:tc>
      </w:tr>
      <w:tr w:rsidR="004927E4" w:rsidRPr="004927E4" w14:paraId="15A71AB1" w14:textId="77777777" w:rsidTr="004927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60A5F40F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sz w:val="20"/>
                <w:szCs w:val="20"/>
              </w:rPr>
              <w:t xml:space="preserve">2 </w:t>
            </w:r>
          </w:p>
        </w:tc>
        <w:tc>
          <w:tcPr>
            <w:tcW w:w="504" w:type="pct"/>
          </w:tcPr>
          <w:p w14:paraId="5990D796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Visok</w:t>
            </w:r>
          </w:p>
        </w:tc>
        <w:tc>
          <w:tcPr>
            <w:tcW w:w="1729" w:type="pct"/>
          </w:tcPr>
          <w:p w14:paraId="24AB842A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VISOK UTJECAJ NA POSLOVNI SERVIS.</w:t>
            </w:r>
          </w:p>
          <w:p w14:paraId="62F9FD99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Djelomična nedostupnost poslovnog servisa, i/ili je incidentom zahvaćen velik broj korisnika. </w:t>
            </w:r>
          </w:p>
        </w:tc>
        <w:tc>
          <w:tcPr>
            <w:tcW w:w="650" w:type="pct"/>
          </w:tcPr>
          <w:p w14:paraId="2B82B538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&lt; 120 Minuta</w:t>
            </w:r>
          </w:p>
        </w:tc>
        <w:tc>
          <w:tcPr>
            <w:tcW w:w="890" w:type="pct"/>
          </w:tcPr>
          <w:p w14:paraId="506EE8A1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Svakih 120 minuta od inicijalnog odziva.</w:t>
            </w:r>
          </w:p>
        </w:tc>
        <w:tc>
          <w:tcPr>
            <w:tcW w:w="767" w:type="pct"/>
          </w:tcPr>
          <w:p w14:paraId="49DF46AC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Nakon 8 sati od inicijalnog odziva.</w:t>
            </w:r>
          </w:p>
        </w:tc>
      </w:tr>
      <w:tr w:rsidR="004927E4" w:rsidRPr="004927E4" w14:paraId="03AA6B88" w14:textId="77777777" w:rsidTr="004927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46B7A27C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</w:p>
        </w:tc>
        <w:tc>
          <w:tcPr>
            <w:tcW w:w="504" w:type="pct"/>
          </w:tcPr>
          <w:p w14:paraId="0DE15301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Osrednji</w:t>
            </w:r>
          </w:p>
        </w:tc>
        <w:tc>
          <w:tcPr>
            <w:tcW w:w="1729" w:type="pct"/>
          </w:tcPr>
          <w:p w14:paraId="183A0CAE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Nizak utjecaj na poslovni servis. Postoji zaobilazno rješenje, a utjecaj na krajnje korisnike je minimalan.</w:t>
            </w:r>
          </w:p>
        </w:tc>
        <w:tc>
          <w:tcPr>
            <w:tcW w:w="650" w:type="pct"/>
          </w:tcPr>
          <w:p w14:paraId="06053559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Unutar 8 sati</w:t>
            </w:r>
          </w:p>
        </w:tc>
        <w:tc>
          <w:tcPr>
            <w:tcW w:w="890" w:type="pct"/>
          </w:tcPr>
          <w:p w14:paraId="10DC4B69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Svaka 24 sata od inicijalnog odziva. </w:t>
            </w:r>
          </w:p>
        </w:tc>
        <w:tc>
          <w:tcPr>
            <w:tcW w:w="767" w:type="pct"/>
          </w:tcPr>
          <w:p w14:paraId="6E45B7D5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Nakon 2 radna dana od inicijalnog odziva.</w:t>
            </w:r>
          </w:p>
        </w:tc>
      </w:tr>
      <w:tr w:rsidR="004927E4" w:rsidRPr="004927E4" w14:paraId="3934C794" w14:textId="77777777" w:rsidTr="004927E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3BEBEB57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sz w:val="20"/>
                <w:szCs w:val="20"/>
              </w:rPr>
              <w:t xml:space="preserve">4 </w:t>
            </w:r>
          </w:p>
        </w:tc>
        <w:tc>
          <w:tcPr>
            <w:tcW w:w="504" w:type="pct"/>
          </w:tcPr>
          <w:p w14:paraId="64B04584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Nizak</w:t>
            </w:r>
          </w:p>
        </w:tc>
        <w:tc>
          <w:tcPr>
            <w:tcW w:w="1729" w:type="pct"/>
          </w:tcPr>
          <w:p w14:paraId="5967BBC8" w14:textId="460D74F5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Zanemariv utjecaj na poslovni servis.</w:t>
            </w:r>
          </w:p>
        </w:tc>
        <w:tc>
          <w:tcPr>
            <w:tcW w:w="650" w:type="pct"/>
          </w:tcPr>
          <w:p w14:paraId="7B9BD7E5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Unutar 24 sata </w:t>
            </w:r>
          </w:p>
        </w:tc>
        <w:tc>
          <w:tcPr>
            <w:tcW w:w="890" w:type="pct"/>
          </w:tcPr>
          <w:p w14:paraId="24B67024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Svakih 48 sati od inicijalnog odziva.</w:t>
            </w:r>
          </w:p>
        </w:tc>
        <w:tc>
          <w:tcPr>
            <w:tcW w:w="767" w:type="pct"/>
          </w:tcPr>
          <w:p w14:paraId="05F8E9FA" w14:textId="77777777" w:rsidR="004927E4" w:rsidRPr="004927E4" w:rsidRDefault="004927E4" w:rsidP="004927E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Nakon 5 radnih dana od inicijalnog odziva.</w:t>
            </w:r>
          </w:p>
        </w:tc>
      </w:tr>
      <w:tr w:rsidR="004927E4" w:rsidRPr="004927E4" w14:paraId="4E186333" w14:textId="77777777" w:rsidTr="004927E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38D9559A" w14:textId="289AA26F" w:rsidR="004927E4" w:rsidRPr="004927E4" w:rsidRDefault="005032D2" w:rsidP="004927E4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 </w:t>
            </w:r>
            <w:r w:rsidR="004927E4" w:rsidRPr="004927E4">
              <w:rPr>
                <w:rFonts w:asciiTheme="majorHAnsi" w:hAnsiTheme="majorHAnsi" w:cstheme="majorHAnsi"/>
                <w:sz w:val="20"/>
                <w:szCs w:val="20"/>
              </w:rPr>
              <w:t xml:space="preserve">Savjetodavni ticket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927E4" w:rsidRPr="004927E4">
              <w:rPr>
                <w:rFonts w:asciiTheme="majorHAnsi" w:hAnsiTheme="majorHAnsi" w:cstheme="majorHAnsi"/>
                <w:sz w:val="20"/>
                <w:szCs w:val="20"/>
              </w:rPr>
              <w:t xml:space="preserve">ne primjenjuje se eskalacijska procedura.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4927E4" w:rsidRPr="004927E4">
              <w:rPr>
                <w:rFonts w:asciiTheme="majorHAnsi" w:hAnsiTheme="majorHAnsi" w:cstheme="majorHAnsi"/>
                <w:sz w:val="20"/>
                <w:szCs w:val="20"/>
              </w:rPr>
              <w:t xml:space="preserve">Standardni zahtjevi za promjenom tretiraju se kao ticketi treće (3) razine utjecaja. </w:t>
            </w:r>
          </w:p>
          <w:p w14:paraId="04B5D0D0" w14:textId="2C8EA0D9" w:rsidR="004927E4" w:rsidRPr="004927E4" w:rsidRDefault="00202D3A" w:rsidP="004927E4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Incidenti pod 1 i 2 se prijavljuju telefonom</w:t>
            </w:r>
            <w:r w:rsidR="00FB3DF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927E4" w:rsidRPr="004927E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18A278BE" w14:textId="77777777" w:rsidR="004927E4" w:rsidRPr="004927E4" w:rsidRDefault="004927E4" w:rsidP="004927E4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2BFEC301" w14:textId="77777777" w:rsidR="004927E4" w:rsidRPr="004927E4" w:rsidRDefault="004927E4" w:rsidP="004927E4">
      <w:p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927E4">
        <w:rPr>
          <w:rFonts w:asciiTheme="majorHAnsi" w:hAnsiTheme="majorHAnsi" w:cstheme="majorHAnsi"/>
          <w:bCs/>
          <w:sz w:val="24"/>
          <w:szCs w:val="24"/>
        </w:rPr>
        <w:t>Odzivna se vremena primjenjuju radnim danom, osim u slučaju incidenata s kritičnim utjecajem (</w:t>
      </w:r>
      <w:r w:rsidRPr="004927E4">
        <w:rPr>
          <w:rFonts w:asciiTheme="majorHAnsi" w:hAnsiTheme="majorHAnsi" w:cstheme="majorHAnsi"/>
          <w:bCs/>
          <w:i/>
          <w:sz w:val="24"/>
          <w:szCs w:val="24"/>
        </w:rPr>
        <w:t>Severity 1</w:t>
      </w:r>
      <w:r w:rsidRPr="004927E4">
        <w:rPr>
          <w:rFonts w:asciiTheme="majorHAnsi" w:hAnsiTheme="majorHAnsi" w:cstheme="majorHAnsi"/>
          <w:bCs/>
          <w:sz w:val="24"/>
          <w:szCs w:val="24"/>
        </w:rPr>
        <w:t>), kada se odzivna vremena primjenjuju svaki dan od 0-24 h (24x7x365).</w:t>
      </w:r>
    </w:p>
    <w:p w14:paraId="678BB6C2" w14:textId="77777777" w:rsidR="004927E4" w:rsidRPr="004927E4" w:rsidRDefault="004927E4" w:rsidP="004927E4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6F34CE0B" w14:textId="6E700B1E" w:rsidR="004927E4" w:rsidRPr="004927E4" w:rsidRDefault="004927E4" w:rsidP="004927E4">
      <w:p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927E4">
        <w:rPr>
          <w:rFonts w:asciiTheme="majorHAnsi" w:hAnsiTheme="majorHAnsi" w:cstheme="majorHAnsi"/>
          <w:bCs/>
          <w:sz w:val="24"/>
          <w:szCs w:val="24"/>
        </w:rPr>
        <w:t>Prioriteti se određuju sukladno</w:t>
      </w:r>
      <w:r w:rsidR="00A031A7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4927E4">
        <w:rPr>
          <w:rFonts w:asciiTheme="majorHAnsi" w:hAnsiTheme="majorHAnsi" w:cstheme="majorHAnsi"/>
          <w:bCs/>
          <w:sz w:val="24"/>
          <w:szCs w:val="24"/>
        </w:rPr>
        <w:t xml:space="preserve">(hitnost / utjecaj) matrici; </w:t>
      </w:r>
    </w:p>
    <w:tbl>
      <w:tblPr>
        <w:tblStyle w:val="Tablicareetke4-isticanje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2265"/>
        <w:gridCol w:w="2265"/>
        <w:gridCol w:w="2265"/>
        <w:gridCol w:w="2265"/>
      </w:tblGrid>
      <w:tr w:rsidR="00B003B8" w:rsidRPr="004927E4" w14:paraId="7B9AB53E" w14:textId="77777777" w:rsidTr="00866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EAAAA" w:themeFill="background2" w:themeFillShade="BF"/>
            <w:vAlign w:val="center"/>
          </w:tcPr>
          <w:p w14:paraId="57D167D1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Hitnost / Utjecaj</w:t>
            </w:r>
          </w:p>
        </w:tc>
        <w:tc>
          <w:tcPr>
            <w:tcW w:w="2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EAAAA" w:themeFill="background2" w:themeFillShade="BF"/>
            <w:vAlign w:val="center"/>
          </w:tcPr>
          <w:p w14:paraId="1788A574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Visok utjecaj (svi korisnici, svi servis)</w:t>
            </w:r>
          </w:p>
        </w:tc>
        <w:tc>
          <w:tcPr>
            <w:tcW w:w="2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EAAAA" w:themeFill="background2" w:themeFillShade="BF"/>
            <w:vAlign w:val="center"/>
          </w:tcPr>
          <w:p w14:paraId="70401586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Srednji utjecaj (dio korisnika, dio servisa)</w:t>
            </w:r>
          </w:p>
        </w:tc>
        <w:tc>
          <w:tcPr>
            <w:tcW w:w="2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EAAAA" w:themeFill="background2" w:themeFillShade="BF"/>
            <w:vAlign w:val="center"/>
          </w:tcPr>
          <w:p w14:paraId="6586B355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Nizak utjecaj (jedan ili nekoliko korisnika)</w:t>
            </w:r>
          </w:p>
        </w:tc>
      </w:tr>
      <w:tr w:rsidR="004927E4" w:rsidRPr="004927E4" w14:paraId="7E1792DC" w14:textId="77777777" w:rsidTr="00866D9D">
        <w:tc>
          <w:tcPr>
            <w:tcW w:w="2265" w:type="dxa"/>
          </w:tcPr>
          <w:p w14:paraId="792804E7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Hitno</w:t>
            </w:r>
          </w:p>
        </w:tc>
        <w:tc>
          <w:tcPr>
            <w:tcW w:w="2265" w:type="dxa"/>
          </w:tcPr>
          <w:p w14:paraId="0F511C04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P1 - Kritičan</w:t>
            </w:r>
          </w:p>
        </w:tc>
        <w:tc>
          <w:tcPr>
            <w:tcW w:w="2265" w:type="dxa"/>
          </w:tcPr>
          <w:p w14:paraId="35AC6FF0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P2 – Visok</w:t>
            </w:r>
          </w:p>
        </w:tc>
        <w:tc>
          <w:tcPr>
            <w:tcW w:w="2265" w:type="dxa"/>
          </w:tcPr>
          <w:p w14:paraId="334F23A7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P3 – Osrednji</w:t>
            </w:r>
          </w:p>
        </w:tc>
      </w:tr>
      <w:tr w:rsidR="004927E4" w:rsidRPr="004927E4" w14:paraId="600E7C28" w14:textId="77777777" w:rsidTr="00866D9D">
        <w:tc>
          <w:tcPr>
            <w:tcW w:w="2265" w:type="dxa"/>
          </w:tcPr>
          <w:p w14:paraId="6969EFEA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Uobičajeno</w:t>
            </w:r>
          </w:p>
        </w:tc>
        <w:tc>
          <w:tcPr>
            <w:tcW w:w="2265" w:type="dxa"/>
          </w:tcPr>
          <w:p w14:paraId="2025D6BA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P2 - Visok</w:t>
            </w:r>
          </w:p>
        </w:tc>
        <w:tc>
          <w:tcPr>
            <w:tcW w:w="2265" w:type="dxa"/>
          </w:tcPr>
          <w:p w14:paraId="66AB5491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P3 - Osrednji</w:t>
            </w:r>
          </w:p>
        </w:tc>
        <w:tc>
          <w:tcPr>
            <w:tcW w:w="2265" w:type="dxa"/>
          </w:tcPr>
          <w:p w14:paraId="55D824F4" w14:textId="77777777" w:rsidR="004927E4" w:rsidRPr="004927E4" w:rsidRDefault="004927E4" w:rsidP="004927E4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927E4">
              <w:rPr>
                <w:rFonts w:asciiTheme="majorHAnsi" w:hAnsiTheme="majorHAnsi" w:cstheme="majorHAnsi"/>
                <w:bCs/>
                <w:sz w:val="20"/>
                <w:szCs w:val="20"/>
              </w:rPr>
              <w:t>P4 - Nizak</w:t>
            </w:r>
          </w:p>
        </w:tc>
      </w:tr>
    </w:tbl>
    <w:p w14:paraId="26BDEA5E" w14:textId="77777777" w:rsidR="004927E4" w:rsidRPr="004927E4" w:rsidRDefault="004927E4" w:rsidP="004927E4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5ED4D7D6" w14:textId="1DB01E11" w:rsidR="004927E4" w:rsidRPr="004927E4" w:rsidRDefault="004927E4" w:rsidP="004927E4">
      <w:p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927E4">
        <w:rPr>
          <w:rFonts w:asciiTheme="majorHAnsi" w:hAnsiTheme="majorHAnsi" w:cstheme="majorHAnsi"/>
          <w:bCs/>
          <w:sz w:val="24"/>
          <w:szCs w:val="24"/>
        </w:rPr>
        <w:t xml:space="preserve">Naručitelj </w:t>
      </w:r>
      <w:r>
        <w:rPr>
          <w:rFonts w:asciiTheme="majorHAnsi" w:hAnsiTheme="majorHAnsi" w:cstheme="majorHAnsi"/>
          <w:bCs/>
          <w:sz w:val="24"/>
          <w:szCs w:val="24"/>
        </w:rPr>
        <w:t xml:space="preserve">osigurava </w:t>
      </w:r>
      <w:r w:rsidR="00A031A7">
        <w:rPr>
          <w:rFonts w:asciiTheme="majorHAnsi" w:hAnsiTheme="majorHAnsi" w:cstheme="majorHAnsi"/>
          <w:bCs/>
          <w:sz w:val="24"/>
          <w:szCs w:val="24"/>
        </w:rPr>
        <w:t xml:space="preserve">da podaci budu visoko dostupni te primjenjuje redovito </w:t>
      </w:r>
      <w:r w:rsidR="00253D79">
        <w:rPr>
          <w:rFonts w:asciiTheme="majorHAnsi" w:hAnsiTheme="majorHAnsi" w:cstheme="majorHAnsi"/>
          <w:bCs/>
          <w:sz w:val="24"/>
          <w:szCs w:val="24"/>
        </w:rPr>
        <w:t>arhiviranje/Backup vlastitih podataka</w:t>
      </w:r>
      <w:r w:rsidRPr="004927E4">
        <w:rPr>
          <w:rFonts w:asciiTheme="majorHAnsi" w:hAnsiTheme="majorHAnsi" w:cstheme="majorHAnsi"/>
          <w:bCs/>
          <w:sz w:val="24"/>
          <w:szCs w:val="24"/>
        </w:rPr>
        <w:t>.</w:t>
      </w:r>
    </w:p>
    <w:p w14:paraId="057C2B07" w14:textId="77777777" w:rsidR="003744FB" w:rsidRPr="003744FB" w:rsidRDefault="003744FB" w:rsidP="003744FB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215F7B4A" w14:textId="77777777" w:rsidR="007C0141" w:rsidRDefault="007C0141" w:rsidP="008B0D0A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1CEE0250" w14:textId="786EB16F" w:rsidR="00FF76FF" w:rsidRPr="00FF76FF" w:rsidRDefault="006D74DA" w:rsidP="006D74DA">
      <w:pPr>
        <w:spacing w:after="0"/>
        <w:ind w:firstLine="708"/>
        <w:rPr>
          <w:rFonts w:asciiTheme="majorHAnsi" w:hAnsiTheme="majorHAnsi" w:cstheme="majorHAnsi"/>
          <w:b/>
          <w:sz w:val="24"/>
          <w:szCs w:val="24"/>
        </w:rPr>
      </w:pPr>
      <w:r w:rsidRPr="006D74DA">
        <w:rPr>
          <w:rFonts w:asciiTheme="majorHAnsi" w:hAnsiTheme="majorHAnsi" w:cstheme="majorHAnsi"/>
          <w:b/>
          <w:sz w:val="24"/>
          <w:szCs w:val="24"/>
        </w:rPr>
        <w:t>Izvještavanje koje uključuje:</w:t>
      </w:r>
    </w:p>
    <w:p w14:paraId="71DB7D0B" w14:textId="152664C3" w:rsidR="00FF76FF" w:rsidRDefault="00D92067" w:rsidP="00FF76FF">
      <w:p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Redovno: </w:t>
      </w:r>
      <w:r w:rsidR="007906A8">
        <w:rPr>
          <w:rFonts w:asciiTheme="majorHAnsi" w:hAnsiTheme="majorHAnsi" w:cstheme="majorHAnsi"/>
          <w:bCs/>
          <w:sz w:val="24"/>
          <w:szCs w:val="24"/>
        </w:rPr>
        <w:t xml:space="preserve">Vremenski rok koji se odnosi na jednom mjesečno najkasnije do 12 </w:t>
      </w:r>
      <w:r>
        <w:rPr>
          <w:rFonts w:asciiTheme="majorHAnsi" w:hAnsiTheme="majorHAnsi" w:cstheme="majorHAnsi"/>
          <w:bCs/>
          <w:sz w:val="24"/>
          <w:szCs w:val="24"/>
        </w:rPr>
        <w:t>u mjesecu za prethodni mjesec.</w:t>
      </w:r>
    </w:p>
    <w:p w14:paraId="6E52D6F5" w14:textId="69B2E484" w:rsidR="00D92067" w:rsidRPr="00FF76FF" w:rsidRDefault="00CD7D95" w:rsidP="00FF76FF">
      <w:p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7C0141">
        <w:rPr>
          <w:rFonts w:asciiTheme="majorHAnsi" w:hAnsiTheme="majorHAnsi" w:cstheme="majorHAnsi"/>
          <w:bCs/>
          <w:sz w:val="24"/>
          <w:szCs w:val="24"/>
        </w:rPr>
        <w:t>Izvanredno: Prema traženju u slučaju promjena i incidenata</w:t>
      </w:r>
      <w:r w:rsidR="002768F4" w:rsidRPr="007C0141">
        <w:rPr>
          <w:rFonts w:asciiTheme="majorHAnsi" w:hAnsiTheme="majorHAnsi" w:cstheme="majorHAnsi"/>
          <w:bCs/>
          <w:sz w:val="24"/>
          <w:szCs w:val="24"/>
        </w:rPr>
        <w:t xml:space="preserve"> do 7 dana od dana traženja</w:t>
      </w:r>
      <w:r w:rsidR="006A1ECF" w:rsidRPr="007C0141">
        <w:rPr>
          <w:rFonts w:asciiTheme="majorHAnsi" w:hAnsiTheme="majorHAnsi" w:cstheme="majorHAnsi"/>
          <w:bCs/>
          <w:sz w:val="24"/>
          <w:szCs w:val="24"/>
        </w:rPr>
        <w:t>.</w:t>
      </w:r>
    </w:p>
    <w:p w14:paraId="0C5901DD" w14:textId="77777777" w:rsidR="00FF76FF" w:rsidRPr="00FF76FF" w:rsidRDefault="00FF76FF" w:rsidP="00FF76FF">
      <w:pPr>
        <w:spacing w:after="0"/>
        <w:rPr>
          <w:rFonts w:asciiTheme="majorHAnsi" w:hAnsiTheme="majorHAnsi" w:cstheme="majorHAnsi"/>
          <w:bCs/>
          <w:sz w:val="20"/>
          <w:szCs w:val="20"/>
        </w:rPr>
      </w:pPr>
    </w:p>
    <w:p w14:paraId="4DA9404B" w14:textId="7D3DD86E" w:rsidR="00FF76FF" w:rsidRPr="00FF76FF" w:rsidRDefault="00FF76FF" w:rsidP="00D96E5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Theme="majorHAnsi" w:hAnsiTheme="majorHAnsi" w:cstheme="majorHAnsi"/>
          <w:bCs/>
          <w:sz w:val="20"/>
          <w:szCs w:val="20"/>
        </w:rPr>
      </w:pPr>
      <w:r w:rsidRPr="00FF76FF">
        <w:rPr>
          <w:rFonts w:asciiTheme="majorHAnsi" w:hAnsiTheme="majorHAnsi" w:cstheme="majorHAnsi"/>
          <w:bCs/>
          <w:sz w:val="20"/>
          <w:szCs w:val="20"/>
        </w:rPr>
        <w:t xml:space="preserve">Izvještaj </w:t>
      </w:r>
      <w:r w:rsidR="006A1ECF" w:rsidRPr="00D96E5E">
        <w:rPr>
          <w:rFonts w:asciiTheme="majorHAnsi" w:hAnsiTheme="majorHAnsi" w:cstheme="majorHAnsi"/>
          <w:bCs/>
          <w:sz w:val="20"/>
          <w:szCs w:val="20"/>
        </w:rPr>
        <w:t xml:space="preserve">treba </w:t>
      </w:r>
      <w:r w:rsidRPr="00FF76FF">
        <w:rPr>
          <w:rFonts w:asciiTheme="majorHAnsi" w:hAnsiTheme="majorHAnsi" w:cstheme="majorHAnsi"/>
          <w:bCs/>
          <w:sz w:val="20"/>
          <w:szCs w:val="20"/>
        </w:rPr>
        <w:t xml:space="preserve">sadržavati sljedeće elemente: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A363E" w:rsidRPr="005A363E" w14:paraId="7834DFF0" w14:textId="77777777" w:rsidTr="005A363E">
        <w:tc>
          <w:tcPr>
            <w:tcW w:w="3114" w:type="dxa"/>
          </w:tcPr>
          <w:p w14:paraId="3AE26C1D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Datum izrade period izvještavanja</w:t>
            </w:r>
          </w:p>
        </w:tc>
        <w:tc>
          <w:tcPr>
            <w:tcW w:w="5948" w:type="dxa"/>
          </w:tcPr>
          <w:p w14:paraId="1B5A7485" w14:textId="44A1D644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Primjer: </w:t>
            </w:r>
            <w:r w:rsidR="00296A82">
              <w:rPr>
                <w:rFonts w:asciiTheme="majorHAnsi" w:hAnsiTheme="majorHAnsi" w:cstheme="majorHAnsi"/>
                <w:bCs/>
                <w:sz w:val="20"/>
                <w:szCs w:val="20"/>
              </w:rPr>
              <w:t>12</w:t>
            </w: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  <w:r w:rsidR="00296A82">
              <w:rPr>
                <w:rFonts w:asciiTheme="majorHAnsi" w:hAnsiTheme="majorHAnsi" w:cstheme="majorHAnsi"/>
                <w:bCs/>
                <w:sz w:val="20"/>
                <w:szCs w:val="20"/>
              </w:rPr>
              <w:t>08</w:t>
            </w: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.202</w:t>
            </w:r>
            <w:r w:rsidR="00296A82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za </w:t>
            </w:r>
            <w:r w:rsidR="00296A82">
              <w:rPr>
                <w:rFonts w:asciiTheme="majorHAnsi" w:hAnsiTheme="majorHAnsi" w:cstheme="majorHAnsi"/>
                <w:bCs/>
                <w:sz w:val="20"/>
                <w:szCs w:val="20"/>
              </w:rPr>
              <w:t>Srpanj</w:t>
            </w: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/ 202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. </w:t>
            </w:r>
          </w:p>
        </w:tc>
      </w:tr>
      <w:tr w:rsidR="005A363E" w:rsidRPr="005A363E" w14:paraId="7318E733" w14:textId="77777777" w:rsidTr="005A363E">
        <w:tc>
          <w:tcPr>
            <w:tcW w:w="3114" w:type="dxa"/>
          </w:tcPr>
          <w:p w14:paraId="1F800149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Pregled mjesečnog volumena tiketa</w:t>
            </w:r>
          </w:p>
        </w:tc>
        <w:tc>
          <w:tcPr>
            <w:tcW w:w="5948" w:type="dxa"/>
          </w:tcPr>
          <w:p w14:paraId="0CBE142E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Mjesečni volumen ticketa po danima u mjesecu, odvojeno i zbirno za sve tipove ticketa kao i prosječna vremena njihovog rješavanja.  </w:t>
            </w:r>
          </w:p>
        </w:tc>
      </w:tr>
      <w:tr w:rsidR="005A363E" w:rsidRPr="005A363E" w14:paraId="2213F638" w14:textId="77777777" w:rsidTr="005A363E">
        <w:tc>
          <w:tcPr>
            <w:tcW w:w="3114" w:type="dxa"/>
          </w:tcPr>
          <w:p w14:paraId="1D6A7C1A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Pregled trendova</w:t>
            </w:r>
          </w:p>
        </w:tc>
        <w:tc>
          <w:tcPr>
            <w:tcW w:w="5948" w:type="dxa"/>
          </w:tcPr>
          <w:p w14:paraId="1927AC91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Usporedni mjesečni volumen ticketa i trend u posljednjih 6 mjeseci.</w:t>
            </w:r>
          </w:p>
        </w:tc>
      </w:tr>
      <w:tr w:rsidR="005A363E" w:rsidRPr="005A363E" w14:paraId="74A2B727" w14:textId="77777777" w:rsidTr="005A363E">
        <w:tc>
          <w:tcPr>
            <w:tcW w:w="3114" w:type="dxa"/>
          </w:tcPr>
          <w:p w14:paraId="72D97704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Individualni pregled ticketa</w:t>
            </w:r>
          </w:p>
        </w:tc>
        <w:tc>
          <w:tcPr>
            <w:tcW w:w="5948" w:type="dxa"/>
          </w:tcPr>
          <w:p w14:paraId="1BB7C8E5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Popis ticketa otvorenih u prethodnom razdoblju, kao i popis svih ticketa koji trenutno nisu u stanju „resolved“ ili „closed“. </w:t>
            </w:r>
          </w:p>
        </w:tc>
      </w:tr>
      <w:tr w:rsidR="005A363E" w:rsidRPr="005A363E" w14:paraId="56F2CF11" w14:textId="77777777" w:rsidTr="005A363E">
        <w:tc>
          <w:tcPr>
            <w:tcW w:w="3114" w:type="dxa"/>
          </w:tcPr>
          <w:p w14:paraId="21595BB1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Upravljanje problemima</w:t>
            </w:r>
          </w:p>
        </w:tc>
        <w:tc>
          <w:tcPr>
            <w:tcW w:w="5948" w:type="dxa"/>
          </w:tcPr>
          <w:p w14:paraId="7C1F46FA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Pregled aktivnosti proaktivnog i reaktivnog upravljanja problemima. </w:t>
            </w:r>
          </w:p>
        </w:tc>
      </w:tr>
      <w:tr w:rsidR="005A363E" w:rsidRPr="005A363E" w14:paraId="6DFF6D16" w14:textId="77777777" w:rsidTr="005A363E">
        <w:tc>
          <w:tcPr>
            <w:tcW w:w="3114" w:type="dxa"/>
          </w:tcPr>
          <w:p w14:paraId="3BFEAEE5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Prijedlozi poboljšanja</w:t>
            </w:r>
          </w:p>
        </w:tc>
        <w:tc>
          <w:tcPr>
            <w:tcW w:w="5948" w:type="dxa"/>
          </w:tcPr>
          <w:p w14:paraId="34885A5D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Lista prijedloga poboljšanja trenutnog sustava (ukoliko postoje). </w:t>
            </w:r>
          </w:p>
        </w:tc>
      </w:tr>
      <w:tr w:rsidR="005A363E" w:rsidRPr="005A363E" w14:paraId="79CADE76" w14:textId="77777777" w:rsidTr="005A363E">
        <w:tc>
          <w:tcPr>
            <w:tcW w:w="3114" w:type="dxa"/>
          </w:tcPr>
          <w:p w14:paraId="7B08D3E2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Rizici</w:t>
            </w:r>
          </w:p>
        </w:tc>
        <w:tc>
          <w:tcPr>
            <w:tcW w:w="5948" w:type="dxa"/>
          </w:tcPr>
          <w:p w14:paraId="1CB57EB6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Lista rizika i prijedlog njihovog uklanjanja (ukoliko postoje). </w:t>
            </w:r>
          </w:p>
        </w:tc>
      </w:tr>
      <w:tr w:rsidR="005A363E" w:rsidRPr="005A363E" w14:paraId="75F08CEC" w14:textId="77777777" w:rsidTr="005A363E">
        <w:tc>
          <w:tcPr>
            <w:tcW w:w="3114" w:type="dxa"/>
          </w:tcPr>
          <w:p w14:paraId="76C5469B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Izvještaj o dostupnosti </w:t>
            </w:r>
          </w:p>
        </w:tc>
        <w:tc>
          <w:tcPr>
            <w:tcW w:w="5948" w:type="dxa"/>
          </w:tcPr>
          <w:p w14:paraId="09329E53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Pregled (ne)dostupnosti predmetnih sustava. </w:t>
            </w:r>
          </w:p>
        </w:tc>
      </w:tr>
      <w:tr w:rsidR="005A363E" w:rsidRPr="005A363E" w14:paraId="1C3C3C69" w14:textId="77777777" w:rsidTr="005A363E">
        <w:tc>
          <w:tcPr>
            <w:tcW w:w="3114" w:type="dxa"/>
          </w:tcPr>
          <w:p w14:paraId="285B3179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Upravljanje zahtjevima</w:t>
            </w:r>
          </w:p>
        </w:tc>
        <w:tc>
          <w:tcPr>
            <w:tcW w:w="5948" w:type="dxa"/>
          </w:tcPr>
          <w:p w14:paraId="4D85AC9F" w14:textId="77777777" w:rsidR="005A363E" w:rsidRPr="005A363E" w:rsidRDefault="005A363E" w:rsidP="00C02771">
            <w:pPr>
              <w:spacing w:after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A363E">
              <w:rPr>
                <w:rFonts w:asciiTheme="majorHAnsi" w:hAnsiTheme="majorHAnsi" w:cstheme="majorHAnsi"/>
                <w:bCs/>
                <w:sz w:val="20"/>
                <w:szCs w:val="20"/>
              </w:rPr>
              <w:t>Lista zahtjeva za promjenom i zahtjeva za informacijom te izvještaj o utrošku sati za iste.</w:t>
            </w:r>
          </w:p>
        </w:tc>
      </w:tr>
    </w:tbl>
    <w:p w14:paraId="419CE838" w14:textId="472749C8" w:rsidR="00720379" w:rsidRPr="000E082A" w:rsidRDefault="00720379" w:rsidP="000E082A">
      <w:pPr>
        <w:spacing w:after="0"/>
        <w:rPr>
          <w:rFonts w:asciiTheme="majorHAnsi" w:eastAsia="Calibri" w:hAnsiTheme="majorHAnsi" w:cstheme="majorHAnsi"/>
          <w:sz w:val="24"/>
          <w:szCs w:val="24"/>
        </w:rPr>
      </w:pPr>
    </w:p>
    <w:sectPr w:rsidR="00720379" w:rsidRPr="000E082A" w:rsidSect="00182F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AFC5" w14:textId="77777777" w:rsidR="00C306A9" w:rsidRDefault="00C306A9" w:rsidP="008C148D">
      <w:pPr>
        <w:spacing w:after="0" w:line="240" w:lineRule="auto"/>
      </w:pPr>
      <w:r>
        <w:separator/>
      </w:r>
    </w:p>
  </w:endnote>
  <w:endnote w:type="continuationSeparator" w:id="0">
    <w:p w14:paraId="20A5F21A" w14:textId="77777777" w:rsidR="00C306A9" w:rsidRDefault="00C306A9" w:rsidP="008C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olinaBar-B39-25E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rolinaBar-B39-25D1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398E" w14:textId="4BA918BE" w:rsidR="00983445" w:rsidRPr="003E1CD2" w:rsidRDefault="003E1CD2" w:rsidP="003E1CD2">
    <w:pPr>
      <w:pStyle w:val="Podnoje"/>
      <w:jc w:val="right"/>
    </w:pPr>
    <w:r>
      <w:rPr>
        <w:rFonts w:ascii="Arial" w:eastAsia="Calibri" w:hAnsi="Arial" w:cs="Arial"/>
        <w:b/>
        <w:szCs w:val="20"/>
      </w:rPr>
      <w:fldChar w:fldCharType="begin" w:fldLock="1"/>
    </w:r>
    <w:r>
      <w:rPr>
        <w:rFonts w:ascii="Arial" w:eastAsia="Calibri" w:hAnsi="Arial" w:cs="Arial"/>
        <w:b/>
        <w:szCs w:val="20"/>
      </w:rPr>
      <w:instrText xml:space="preserve"> DOCPROPERTY bjFooterEvenPageDocProperty \* MERGEFORMAT </w:instrText>
    </w:r>
    <w:r>
      <w:rPr>
        <w:rFonts w:ascii="Arial" w:eastAsia="Calibri" w:hAnsi="Arial" w:cs="Arial"/>
        <w:b/>
        <w:szCs w:val="20"/>
      </w:rPr>
      <w:fldChar w:fldCharType="separate"/>
    </w:r>
    <w:r w:rsidRPr="000D0E81">
      <w:rPr>
        <w:rFonts w:eastAsia="Calibri"/>
        <w:i/>
        <w:color w:val="000000"/>
        <w:sz w:val="20"/>
        <w:szCs w:val="20"/>
      </w:rPr>
      <w:t>Stupanj klasifikacije:</w:t>
    </w:r>
    <w:r w:rsidRPr="000D0E81">
      <w:rPr>
        <w:rFonts w:eastAsia="Calibri"/>
        <w:color w:val="000000"/>
        <w:sz w:val="20"/>
        <w:szCs w:val="20"/>
      </w:rPr>
      <w:t xml:space="preserve"> </w:t>
    </w:r>
    <w:r w:rsidRPr="000D0E81">
      <w:rPr>
        <w:rFonts w:ascii="Tahoma" w:eastAsia="Calibri" w:hAnsi="Tahoma" w:cs="Tahoma"/>
        <w:b/>
        <w:color w:val="0000C0"/>
        <w:sz w:val="20"/>
        <w:szCs w:val="20"/>
      </w:rPr>
      <w:t>SLUŽBENO</w:t>
    </w:r>
    <w:r>
      <w:rPr>
        <w:rFonts w:ascii="Arial" w:eastAsia="Calibri" w:hAnsi="Arial" w:cs="Arial"/>
        <w:b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0CCD" w14:textId="2719D271" w:rsidR="003E1CD2" w:rsidRDefault="003E1CD2" w:rsidP="003E1CD2">
    <w:pPr>
      <w:pStyle w:val="Podnoje"/>
      <w:jc w:val="right"/>
    </w:pPr>
    <w:r>
      <w:rPr>
        <w:rFonts w:ascii="Arial" w:eastAsia="Calibri" w:hAnsi="Arial" w:cs="Arial"/>
        <w:b/>
        <w:szCs w:val="20"/>
      </w:rPr>
      <w:fldChar w:fldCharType="begin" w:fldLock="1"/>
    </w:r>
    <w:r>
      <w:rPr>
        <w:rFonts w:ascii="Arial" w:eastAsia="Calibri" w:hAnsi="Arial" w:cs="Arial"/>
        <w:b/>
        <w:szCs w:val="20"/>
      </w:rPr>
      <w:instrText xml:space="preserve"> DOCPROPERTY bjFooterBothDocProperty \* MERGEFORMAT </w:instrText>
    </w:r>
    <w:r>
      <w:rPr>
        <w:rFonts w:ascii="Arial" w:eastAsia="Calibri" w:hAnsi="Arial" w:cs="Arial"/>
        <w:b/>
        <w:szCs w:val="20"/>
      </w:rPr>
      <w:fldChar w:fldCharType="separate"/>
    </w:r>
    <w:r w:rsidRPr="000D0E81">
      <w:rPr>
        <w:rFonts w:eastAsia="Calibri"/>
        <w:i/>
        <w:color w:val="000000"/>
        <w:sz w:val="20"/>
        <w:szCs w:val="20"/>
      </w:rPr>
      <w:t>Stupanj klasifikacije:</w:t>
    </w:r>
    <w:r w:rsidRPr="000D0E81">
      <w:rPr>
        <w:rFonts w:eastAsia="Calibri"/>
        <w:color w:val="000000"/>
        <w:sz w:val="20"/>
        <w:szCs w:val="20"/>
      </w:rPr>
      <w:t xml:space="preserve"> </w:t>
    </w:r>
    <w:r w:rsidRPr="000D0E81">
      <w:rPr>
        <w:rFonts w:ascii="Tahoma" w:eastAsia="Calibri" w:hAnsi="Tahoma" w:cs="Tahoma"/>
        <w:b/>
        <w:color w:val="0000C0"/>
        <w:sz w:val="20"/>
        <w:szCs w:val="20"/>
      </w:rPr>
      <w:t>SLUŽBENO</w:t>
    </w:r>
    <w:r>
      <w:rPr>
        <w:rFonts w:ascii="Arial" w:eastAsia="Calibri" w:hAnsi="Arial" w:cs="Arial"/>
        <w:b/>
        <w:szCs w:val="20"/>
      </w:rPr>
      <w:fldChar w:fldCharType="end"/>
    </w:r>
  </w:p>
  <w:sdt>
    <w:sdtPr>
      <w:id w:val="577485024"/>
      <w:docPartObj>
        <w:docPartGallery w:val="Page Numbers (Bottom of Page)"/>
        <w:docPartUnique/>
      </w:docPartObj>
    </w:sdtPr>
    <w:sdtEndPr/>
    <w:sdtContent>
      <w:p w14:paraId="6CB93F4A" w14:textId="7AC5ACFB" w:rsidR="00983445" w:rsidRDefault="0098344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60CC" w14:textId="4D7FDA5C" w:rsidR="00983445" w:rsidRPr="003E1CD2" w:rsidRDefault="003E1CD2" w:rsidP="003E1CD2">
    <w:pPr>
      <w:pStyle w:val="Podnoje"/>
      <w:jc w:val="right"/>
    </w:pPr>
    <w:r>
      <w:rPr>
        <w:rFonts w:ascii="Arial" w:eastAsia="Calibri" w:hAnsi="Arial" w:cs="Arial"/>
        <w:b/>
        <w:szCs w:val="20"/>
      </w:rPr>
      <w:fldChar w:fldCharType="begin" w:fldLock="1"/>
    </w:r>
    <w:r>
      <w:rPr>
        <w:rFonts w:ascii="Arial" w:eastAsia="Calibri" w:hAnsi="Arial" w:cs="Arial"/>
        <w:b/>
        <w:szCs w:val="20"/>
      </w:rPr>
      <w:instrText xml:space="preserve"> DOCPROPERTY bjFooterFirstPageDocProperty \* MERGEFORMAT </w:instrText>
    </w:r>
    <w:r>
      <w:rPr>
        <w:rFonts w:ascii="Arial" w:eastAsia="Calibri" w:hAnsi="Arial" w:cs="Arial"/>
        <w:b/>
        <w:szCs w:val="20"/>
      </w:rPr>
      <w:fldChar w:fldCharType="separate"/>
    </w:r>
    <w:r w:rsidRPr="000D0E81">
      <w:rPr>
        <w:rFonts w:eastAsia="Calibri"/>
        <w:i/>
        <w:color w:val="000000"/>
        <w:sz w:val="20"/>
        <w:szCs w:val="20"/>
      </w:rPr>
      <w:t>Stupanj klasifikacije:</w:t>
    </w:r>
    <w:r w:rsidRPr="000D0E81">
      <w:rPr>
        <w:rFonts w:eastAsia="Calibri"/>
        <w:color w:val="000000"/>
        <w:sz w:val="20"/>
        <w:szCs w:val="20"/>
      </w:rPr>
      <w:t xml:space="preserve"> </w:t>
    </w:r>
    <w:r w:rsidRPr="000D0E81">
      <w:rPr>
        <w:rFonts w:ascii="Tahoma" w:eastAsia="Calibri" w:hAnsi="Tahoma" w:cs="Tahoma"/>
        <w:b/>
        <w:color w:val="0000C0"/>
        <w:sz w:val="20"/>
        <w:szCs w:val="20"/>
      </w:rPr>
      <w:t>SLUŽBENO</w:t>
    </w:r>
    <w:r>
      <w:rPr>
        <w:rFonts w:ascii="Arial" w:eastAsia="Calibri" w:hAnsi="Arial" w:cs="Arial"/>
        <w:b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501B" w14:textId="77777777" w:rsidR="00C306A9" w:rsidRDefault="00C306A9" w:rsidP="008C148D">
      <w:pPr>
        <w:spacing w:after="0" w:line="240" w:lineRule="auto"/>
      </w:pPr>
      <w:r>
        <w:separator/>
      </w:r>
    </w:p>
  </w:footnote>
  <w:footnote w:type="continuationSeparator" w:id="0">
    <w:p w14:paraId="7D418C94" w14:textId="77777777" w:rsidR="00C306A9" w:rsidRDefault="00C306A9" w:rsidP="008C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1A23" w14:textId="77777777" w:rsidR="00AC332B" w:rsidRDefault="00AC332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C8AA" w14:textId="3895DC36" w:rsidR="002A7388" w:rsidRPr="00D9419C" w:rsidRDefault="00AB6F97">
    <w:pPr>
      <w:pStyle w:val="Zaglavlje"/>
      <w:rPr>
        <w:color w:val="FF0000"/>
      </w:rPr>
    </w:pPr>
    <w:r w:rsidRPr="00002A0D">
      <w:rPr>
        <w:strike/>
        <w:noProof/>
        <w:color w:val="FF0000"/>
      </w:rPr>
      <w:drawing>
        <wp:anchor distT="0" distB="0" distL="114300" distR="114300" simplePos="0" relativeHeight="251658240" behindDoc="0" locked="0" layoutInCell="1" allowOverlap="1" wp14:anchorId="3028EF90" wp14:editId="11827E10">
          <wp:simplePos x="0" y="0"/>
          <wp:positionH relativeFrom="column">
            <wp:posOffset>4377056</wp:posOffset>
          </wp:positionH>
          <wp:positionV relativeFrom="paragraph">
            <wp:posOffset>-244021</wp:posOffset>
          </wp:positionV>
          <wp:extent cx="1826260" cy="520882"/>
          <wp:effectExtent l="0" t="0" r="2540" b="0"/>
          <wp:wrapNone/>
          <wp:docPr id="3" name="Slika 3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691" cy="523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19C" w:rsidRPr="00D9419C">
      <w:t xml:space="preserve"> </w:t>
    </w:r>
    <w:r w:rsidR="004C02F5" w:rsidRPr="004C02F5">
      <w:rPr>
        <w:color w:val="000000" w:themeColor="text1"/>
      </w:rPr>
      <w:t xml:space="preserve">Produženje cloud podrške, licenci, održavanja i tehničke podrške </w:t>
    </w:r>
    <w:r w:rsidR="003B6846">
      <w:rPr>
        <w:color w:val="000000" w:themeColor="text1"/>
      </w:rPr>
      <w:br/>
      <w:t xml:space="preserve"> </w:t>
    </w:r>
    <w:r w:rsidR="004C02F5" w:rsidRPr="004C02F5">
      <w:rPr>
        <w:color w:val="000000" w:themeColor="text1"/>
      </w:rPr>
      <w:t>za postojeći sustav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B26" w14:textId="1FCEF9D3" w:rsidR="00603F2B" w:rsidRDefault="00182FD9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52D7C3" wp14:editId="2423E13A">
          <wp:simplePos x="0" y="0"/>
          <wp:positionH relativeFrom="column">
            <wp:posOffset>1826260</wp:posOffset>
          </wp:positionH>
          <wp:positionV relativeFrom="paragraph">
            <wp:posOffset>-210185</wp:posOffset>
          </wp:positionV>
          <wp:extent cx="1826260" cy="520882"/>
          <wp:effectExtent l="0" t="0" r="2540" b="0"/>
          <wp:wrapNone/>
          <wp:docPr id="4" name="Slika 4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520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5EB"/>
    <w:multiLevelType w:val="hybridMultilevel"/>
    <w:tmpl w:val="68CE2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937"/>
    <w:multiLevelType w:val="hybridMultilevel"/>
    <w:tmpl w:val="72243570"/>
    <w:lvl w:ilvl="0" w:tplc="60D2EFF0">
      <w:start w:val="1"/>
      <w:numFmt w:val="decimal"/>
      <w:lvlText w:val="%1.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D45E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2AEF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D01C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1813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D6F3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CE40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CE8C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D61B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315E15"/>
    <w:multiLevelType w:val="hybridMultilevel"/>
    <w:tmpl w:val="17B0410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0256"/>
    <w:multiLevelType w:val="hybridMultilevel"/>
    <w:tmpl w:val="B8DA1CE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7F02C1"/>
    <w:multiLevelType w:val="hybridMultilevel"/>
    <w:tmpl w:val="B0DC9A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7133E5"/>
    <w:multiLevelType w:val="hybridMultilevel"/>
    <w:tmpl w:val="25B0169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487F99"/>
    <w:multiLevelType w:val="hybridMultilevel"/>
    <w:tmpl w:val="E3F4C7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1ECE"/>
    <w:multiLevelType w:val="hybridMultilevel"/>
    <w:tmpl w:val="0868F3E6"/>
    <w:lvl w:ilvl="0" w:tplc="041A000F">
      <w:start w:val="1"/>
      <w:numFmt w:val="decimal"/>
      <w:lvlText w:val="%1."/>
      <w:lvlJc w:val="left"/>
      <w:pPr>
        <w:ind w:left="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7CBABE">
      <w:start w:val="1"/>
      <w:numFmt w:val="lowerLetter"/>
      <w:lvlText w:val="%2"/>
      <w:lvlJc w:val="left"/>
      <w:pPr>
        <w:ind w:left="1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C470A4">
      <w:start w:val="1"/>
      <w:numFmt w:val="lowerRoman"/>
      <w:lvlText w:val="%3"/>
      <w:lvlJc w:val="left"/>
      <w:pPr>
        <w:ind w:left="1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0E9892">
      <w:start w:val="1"/>
      <w:numFmt w:val="decimal"/>
      <w:lvlText w:val="%4"/>
      <w:lvlJc w:val="left"/>
      <w:pPr>
        <w:ind w:left="2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424B90">
      <w:start w:val="1"/>
      <w:numFmt w:val="lowerLetter"/>
      <w:lvlText w:val="%5"/>
      <w:lvlJc w:val="left"/>
      <w:pPr>
        <w:ind w:left="3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F25A1C">
      <w:start w:val="1"/>
      <w:numFmt w:val="lowerRoman"/>
      <w:lvlText w:val="%6"/>
      <w:lvlJc w:val="left"/>
      <w:pPr>
        <w:ind w:left="3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EC3404">
      <w:start w:val="1"/>
      <w:numFmt w:val="decimal"/>
      <w:lvlText w:val="%7"/>
      <w:lvlJc w:val="left"/>
      <w:pPr>
        <w:ind w:left="4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CC5494">
      <w:start w:val="1"/>
      <w:numFmt w:val="lowerLetter"/>
      <w:lvlText w:val="%8"/>
      <w:lvlJc w:val="left"/>
      <w:pPr>
        <w:ind w:left="5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5E04A4">
      <w:start w:val="1"/>
      <w:numFmt w:val="lowerRoman"/>
      <w:lvlText w:val="%9"/>
      <w:lvlJc w:val="left"/>
      <w:pPr>
        <w:ind w:left="6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1F21ED"/>
    <w:multiLevelType w:val="hybridMultilevel"/>
    <w:tmpl w:val="8B48CF52"/>
    <w:lvl w:ilvl="0" w:tplc="3C2CCBEA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2EF0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584C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58F87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0AC6D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C0C4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00F31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B2F6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B81AB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43653B"/>
    <w:multiLevelType w:val="hybridMultilevel"/>
    <w:tmpl w:val="C14288B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3408A5"/>
    <w:multiLevelType w:val="hybridMultilevel"/>
    <w:tmpl w:val="868623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C2B8F"/>
    <w:multiLevelType w:val="hybridMultilevel"/>
    <w:tmpl w:val="28A6EB72"/>
    <w:lvl w:ilvl="0" w:tplc="7F4C083C">
      <w:numFmt w:val="bullet"/>
      <w:lvlText w:val="·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46A35"/>
    <w:multiLevelType w:val="hybridMultilevel"/>
    <w:tmpl w:val="C8DAC9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417A6"/>
    <w:multiLevelType w:val="hybridMultilevel"/>
    <w:tmpl w:val="F8DA48F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4DC0168"/>
    <w:multiLevelType w:val="hybridMultilevel"/>
    <w:tmpl w:val="2BE69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54174"/>
    <w:multiLevelType w:val="hybridMultilevel"/>
    <w:tmpl w:val="84E49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369A1"/>
    <w:multiLevelType w:val="hybridMultilevel"/>
    <w:tmpl w:val="10968B9C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E492D09"/>
    <w:multiLevelType w:val="hybridMultilevel"/>
    <w:tmpl w:val="E8FA3D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96BD7"/>
    <w:multiLevelType w:val="hybridMultilevel"/>
    <w:tmpl w:val="1102F74C"/>
    <w:lvl w:ilvl="0" w:tplc="F16C5958">
      <w:start w:val="10"/>
      <w:numFmt w:val="bullet"/>
      <w:lvlText w:val="-"/>
      <w:lvlJc w:val="left"/>
      <w:pPr>
        <w:ind w:left="1065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176127C"/>
    <w:multiLevelType w:val="hybridMultilevel"/>
    <w:tmpl w:val="91C84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7596F"/>
    <w:multiLevelType w:val="hybridMultilevel"/>
    <w:tmpl w:val="9F1EBA7E"/>
    <w:lvl w:ilvl="0" w:tplc="041A0017">
      <w:start w:val="1"/>
      <w:numFmt w:val="lowerLetter"/>
      <w:lvlText w:val="%1)"/>
      <w:lvlJc w:val="left"/>
      <w:pPr>
        <w:ind w:left="705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753701F7"/>
    <w:multiLevelType w:val="hybridMultilevel"/>
    <w:tmpl w:val="FBB04E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32F56"/>
    <w:multiLevelType w:val="hybridMultilevel"/>
    <w:tmpl w:val="EA6279B0"/>
    <w:lvl w:ilvl="0" w:tplc="041A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5037">
    <w:abstractNumId w:val="5"/>
  </w:num>
  <w:num w:numId="2" w16cid:durableId="90400505">
    <w:abstractNumId w:val="19"/>
  </w:num>
  <w:num w:numId="3" w16cid:durableId="1035424549">
    <w:abstractNumId w:val="13"/>
  </w:num>
  <w:num w:numId="4" w16cid:durableId="1992711429">
    <w:abstractNumId w:val="2"/>
  </w:num>
  <w:num w:numId="5" w16cid:durableId="1340543602">
    <w:abstractNumId w:val="16"/>
  </w:num>
  <w:num w:numId="6" w16cid:durableId="1454860428">
    <w:abstractNumId w:val="3"/>
  </w:num>
  <w:num w:numId="7" w16cid:durableId="322126860">
    <w:abstractNumId w:val="14"/>
  </w:num>
  <w:num w:numId="8" w16cid:durableId="948270410">
    <w:abstractNumId w:val="0"/>
  </w:num>
  <w:num w:numId="9" w16cid:durableId="2044597936">
    <w:abstractNumId w:val="4"/>
  </w:num>
  <w:num w:numId="10" w16cid:durableId="72433782">
    <w:abstractNumId w:val="9"/>
  </w:num>
  <w:num w:numId="11" w16cid:durableId="550700438">
    <w:abstractNumId w:val="15"/>
  </w:num>
  <w:num w:numId="12" w16cid:durableId="796263563">
    <w:abstractNumId w:val="17"/>
  </w:num>
  <w:num w:numId="13" w16cid:durableId="22361659">
    <w:abstractNumId w:val="11"/>
  </w:num>
  <w:num w:numId="14" w16cid:durableId="1189444346">
    <w:abstractNumId w:val="6"/>
  </w:num>
  <w:num w:numId="15" w16cid:durableId="1549419519">
    <w:abstractNumId w:val="12"/>
  </w:num>
  <w:num w:numId="16" w16cid:durableId="1731923513">
    <w:abstractNumId w:val="7"/>
  </w:num>
  <w:num w:numId="17" w16cid:durableId="1488664586">
    <w:abstractNumId w:val="1"/>
  </w:num>
  <w:num w:numId="18" w16cid:durableId="517039094">
    <w:abstractNumId w:val="8"/>
  </w:num>
  <w:num w:numId="19" w16cid:durableId="367146579">
    <w:abstractNumId w:val="10"/>
  </w:num>
  <w:num w:numId="20" w16cid:durableId="697584258">
    <w:abstractNumId w:val="20"/>
  </w:num>
  <w:num w:numId="21" w16cid:durableId="1759256299">
    <w:abstractNumId w:val="21"/>
  </w:num>
  <w:num w:numId="22" w16cid:durableId="819736531">
    <w:abstractNumId w:val="22"/>
  </w:num>
  <w:num w:numId="23" w16cid:durableId="774713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BD"/>
    <w:rsid w:val="00002A0D"/>
    <w:rsid w:val="00012DF1"/>
    <w:rsid w:val="00015769"/>
    <w:rsid w:val="00017830"/>
    <w:rsid w:val="000246FA"/>
    <w:rsid w:val="000344EA"/>
    <w:rsid w:val="000353C1"/>
    <w:rsid w:val="00042669"/>
    <w:rsid w:val="00053F5A"/>
    <w:rsid w:val="0006103D"/>
    <w:rsid w:val="0006596E"/>
    <w:rsid w:val="00066577"/>
    <w:rsid w:val="00070FBE"/>
    <w:rsid w:val="0007539E"/>
    <w:rsid w:val="00077A6D"/>
    <w:rsid w:val="0008369F"/>
    <w:rsid w:val="00087300"/>
    <w:rsid w:val="00091CB7"/>
    <w:rsid w:val="000953EE"/>
    <w:rsid w:val="0009552C"/>
    <w:rsid w:val="000A28D6"/>
    <w:rsid w:val="000B39DF"/>
    <w:rsid w:val="000C1208"/>
    <w:rsid w:val="000C680F"/>
    <w:rsid w:val="000D48E8"/>
    <w:rsid w:val="000D6CE7"/>
    <w:rsid w:val="000D76A1"/>
    <w:rsid w:val="000E082A"/>
    <w:rsid w:val="000E50D5"/>
    <w:rsid w:val="000E5572"/>
    <w:rsid w:val="000F5EFC"/>
    <w:rsid w:val="000F6ADD"/>
    <w:rsid w:val="000F7087"/>
    <w:rsid w:val="000F7B0D"/>
    <w:rsid w:val="00101ECA"/>
    <w:rsid w:val="00106103"/>
    <w:rsid w:val="00106566"/>
    <w:rsid w:val="00106B35"/>
    <w:rsid w:val="0011608F"/>
    <w:rsid w:val="00121B0E"/>
    <w:rsid w:val="00124BF3"/>
    <w:rsid w:val="00147F5D"/>
    <w:rsid w:val="001601F1"/>
    <w:rsid w:val="00162F1D"/>
    <w:rsid w:val="00165FFA"/>
    <w:rsid w:val="001705E9"/>
    <w:rsid w:val="0017218E"/>
    <w:rsid w:val="00173C50"/>
    <w:rsid w:val="00176860"/>
    <w:rsid w:val="001827DF"/>
    <w:rsid w:val="00182FD9"/>
    <w:rsid w:val="00190F83"/>
    <w:rsid w:val="00190F8D"/>
    <w:rsid w:val="001A32DB"/>
    <w:rsid w:val="001A39CD"/>
    <w:rsid w:val="001A734D"/>
    <w:rsid w:val="001B292F"/>
    <w:rsid w:val="001B3924"/>
    <w:rsid w:val="001C205A"/>
    <w:rsid w:val="001C3180"/>
    <w:rsid w:val="001C3199"/>
    <w:rsid w:val="001C3A9C"/>
    <w:rsid w:val="001D3617"/>
    <w:rsid w:val="001D4B1F"/>
    <w:rsid w:val="001D6EBA"/>
    <w:rsid w:val="001E0244"/>
    <w:rsid w:val="001F1B0C"/>
    <w:rsid w:val="00202D3A"/>
    <w:rsid w:val="00207D18"/>
    <w:rsid w:val="002116D9"/>
    <w:rsid w:val="0021389D"/>
    <w:rsid w:val="0022151F"/>
    <w:rsid w:val="002261DF"/>
    <w:rsid w:val="00231216"/>
    <w:rsid w:val="0023207D"/>
    <w:rsid w:val="00233114"/>
    <w:rsid w:val="00233CDA"/>
    <w:rsid w:val="00234C17"/>
    <w:rsid w:val="002360BA"/>
    <w:rsid w:val="00242EB7"/>
    <w:rsid w:val="002441E5"/>
    <w:rsid w:val="002514F5"/>
    <w:rsid w:val="00253D79"/>
    <w:rsid w:val="00260154"/>
    <w:rsid w:val="0027264E"/>
    <w:rsid w:val="00272BC6"/>
    <w:rsid w:val="00273121"/>
    <w:rsid w:val="00274B11"/>
    <w:rsid w:val="002768F4"/>
    <w:rsid w:val="00277227"/>
    <w:rsid w:val="002847A0"/>
    <w:rsid w:val="00296A82"/>
    <w:rsid w:val="00297262"/>
    <w:rsid w:val="00297746"/>
    <w:rsid w:val="002A28F9"/>
    <w:rsid w:val="002A7388"/>
    <w:rsid w:val="002B5AE2"/>
    <w:rsid w:val="002B5DB6"/>
    <w:rsid w:val="002D0384"/>
    <w:rsid w:val="002D3C94"/>
    <w:rsid w:val="002E5060"/>
    <w:rsid w:val="002F1E69"/>
    <w:rsid w:val="002F4B65"/>
    <w:rsid w:val="002F4E67"/>
    <w:rsid w:val="00305FED"/>
    <w:rsid w:val="00312085"/>
    <w:rsid w:val="0031248A"/>
    <w:rsid w:val="00314112"/>
    <w:rsid w:val="0032097B"/>
    <w:rsid w:val="0032313B"/>
    <w:rsid w:val="00326872"/>
    <w:rsid w:val="00342B9A"/>
    <w:rsid w:val="00342F75"/>
    <w:rsid w:val="003445D5"/>
    <w:rsid w:val="0034476B"/>
    <w:rsid w:val="00357F06"/>
    <w:rsid w:val="00361172"/>
    <w:rsid w:val="00370A46"/>
    <w:rsid w:val="00373791"/>
    <w:rsid w:val="003744FB"/>
    <w:rsid w:val="00375250"/>
    <w:rsid w:val="00377B36"/>
    <w:rsid w:val="00382314"/>
    <w:rsid w:val="003874F8"/>
    <w:rsid w:val="003A19CF"/>
    <w:rsid w:val="003A5643"/>
    <w:rsid w:val="003A5778"/>
    <w:rsid w:val="003A578C"/>
    <w:rsid w:val="003B6846"/>
    <w:rsid w:val="003C421B"/>
    <w:rsid w:val="003C5111"/>
    <w:rsid w:val="003D2F5C"/>
    <w:rsid w:val="003E01E0"/>
    <w:rsid w:val="003E1CD2"/>
    <w:rsid w:val="003E4B58"/>
    <w:rsid w:val="003E4DCE"/>
    <w:rsid w:val="003E58C2"/>
    <w:rsid w:val="003F2BB4"/>
    <w:rsid w:val="003F4FEE"/>
    <w:rsid w:val="004003D9"/>
    <w:rsid w:val="00413C23"/>
    <w:rsid w:val="004152A6"/>
    <w:rsid w:val="0042166F"/>
    <w:rsid w:val="00425F6D"/>
    <w:rsid w:val="00433854"/>
    <w:rsid w:val="00434414"/>
    <w:rsid w:val="00437B46"/>
    <w:rsid w:val="004450D9"/>
    <w:rsid w:val="0044556A"/>
    <w:rsid w:val="00454F28"/>
    <w:rsid w:val="00457932"/>
    <w:rsid w:val="004601E2"/>
    <w:rsid w:val="00473C8E"/>
    <w:rsid w:val="004808B6"/>
    <w:rsid w:val="00484896"/>
    <w:rsid w:val="004927E4"/>
    <w:rsid w:val="004A3F7B"/>
    <w:rsid w:val="004A4D1B"/>
    <w:rsid w:val="004A59A8"/>
    <w:rsid w:val="004A5F9D"/>
    <w:rsid w:val="004C02F5"/>
    <w:rsid w:val="004C2205"/>
    <w:rsid w:val="004C5B61"/>
    <w:rsid w:val="004C63C6"/>
    <w:rsid w:val="004D1023"/>
    <w:rsid w:val="004D2BF2"/>
    <w:rsid w:val="004E406A"/>
    <w:rsid w:val="004E768B"/>
    <w:rsid w:val="004F71C2"/>
    <w:rsid w:val="00500AB7"/>
    <w:rsid w:val="005032D2"/>
    <w:rsid w:val="00533F4A"/>
    <w:rsid w:val="00537D91"/>
    <w:rsid w:val="00545471"/>
    <w:rsid w:val="00550092"/>
    <w:rsid w:val="00552919"/>
    <w:rsid w:val="0055510B"/>
    <w:rsid w:val="005575E2"/>
    <w:rsid w:val="005727AA"/>
    <w:rsid w:val="005739E7"/>
    <w:rsid w:val="005811B9"/>
    <w:rsid w:val="00585A10"/>
    <w:rsid w:val="00587D6F"/>
    <w:rsid w:val="0059402C"/>
    <w:rsid w:val="005A363E"/>
    <w:rsid w:val="005A7CAF"/>
    <w:rsid w:val="005B31F1"/>
    <w:rsid w:val="005B3703"/>
    <w:rsid w:val="005C66FC"/>
    <w:rsid w:val="005C6A94"/>
    <w:rsid w:val="005D3FBD"/>
    <w:rsid w:val="005F19C8"/>
    <w:rsid w:val="005F5445"/>
    <w:rsid w:val="005F61FB"/>
    <w:rsid w:val="005F69FE"/>
    <w:rsid w:val="00603F2B"/>
    <w:rsid w:val="00604F12"/>
    <w:rsid w:val="00613D46"/>
    <w:rsid w:val="006141A9"/>
    <w:rsid w:val="0062031B"/>
    <w:rsid w:val="0063236C"/>
    <w:rsid w:val="00641C38"/>
    <w:rsid w:val="00650A4C"/>
    <w:rsid w:val="00655985"/>
    <w:rsid w:val="00655DC1"/>
    <w:rsid w:val="00656BAA"/>
    <w:rsid w:val="00656D6E"/>
    <w:rsid w:val="006645ED"/>
    <w:rsid w:val="0066490C"/>
    <w:rsid w:val="00673AE5"/>
    <w:rsid w:val="006825DC"/>
    <w:rsid w:val="00683887"/>
    <w:rsid w:val="006919C7"/>
    <w:rsid w:val="006A1ECF"/>
    <w:rsid w:val="006A2727"/>
    <w:rsid w:val="006A5D85"/>
    <w:rsid w:val="006A729A"/>
    <w:rsid w:val="006A7B3F"/>
    <w:rsid w:val="006B3FA5"/>
    <w:rsid w:val="006C0307"/>
    <w:rsid w:val="006C1374"/>
    <w:rsid w:val="006C3519"/>
    <w:rsid w:val="006D4296"/>
    <w:rsid w:val="006D5C7C"/>
    <w:rsid w:val="006D74DA"/>
    <w:rsid w:val="006E50A8"/>
    <w:rsid w:val="00701347"/>
    <w:rsid w:val="0070308C"/>
    <w:rsid w:val="00710347"/>
    <w:rsid w:val="00717E56"/>
    <w:rsid w:val="00720379"/>
    <w:rsid w:val="00721D5D"/>
    <w:rsid w:val="00722C1D"/>
    <w:rsid w:val="00731D9B"/>
    <w:rsid w:val="00731DB9"/>
    <w:rsid w:val="0076472B"/>
    <w:rsid w:val="007702FC"/>
    <w:rsid w:val="007725C6"/>
    <w:rsid w:val="007742B0"/>
    <w:rsid w:val="0078001D"/>
    <w:rsid w:val="00781522"/>
    <w:rsid w:val="00785DAD"/>
    <w:rsid w:val="007906A8"/>
    <w:rsid w:val="007935AA"/>
    <w:rsid w:val="0079363C"/>
    <w:rsid w:val="007976AA"/>
    <w:rsid w:val="007A104F"/>
    <w:rsid w:val="007B2F0F"/>
    <w:rsid w:val="007B50C3"/>
    <w:rsid w:val="007B5B9A"/>
    <w:rsid w:val="007C0141"/>
    <w:rsid w:val="007C332D"/>
    <w:rsid w:val="007D0C48"/>
    <w:rsid w:val="007D54EF"/>
    <w:rsid w:val="007E7AAA"/>
    <w:rsid w:val="0080246F"/>
    <w:rsid w:val="00802DC0"/>
    <w:rsid w:val="0080405F"/>
    <w:rsid w:val="008100E8"/>
    <w:rsid w:val="00833CA2"/>
    <w:rsid w:val="008474B4"/>
    <w:rsid w:val="00850394"/>
    <w:rsid w:val="00857092"/>
    <w:rsid w:val="00866A8B"/>
    <w:rsid w:val="00866D9D"/>
    <w:rsid w:val="00875F55"/>
    <w:rsid w:val="00877A89"/>
    <w:rsid w:val="00882023"/>
    <w:rsid w:val="0088650C"/>
    <w:rsid w:val="00892713"/>
    <w:rsid w:val="00897BC5"/>
    <w:rsid w:val="008B0D0A"/>
    <w:rsid w:val="008B3447"/>
    <w:rsid w:val="008C0E59"/>
    <w:rsid w:val="008C148D"/>
    <w:rsid w:val="008C1F22"/>
    <w:rsid w:val="008C2FE4"/>
    <w:rsid w:val="008D1C4B"/>
    <w:rsid w:val="008D4C6A"/>
    <w:rsid w:val="008D6944"/>
    <w:rsid w:val="008E4C33"/>
    <w:rsid w:val="008F096C"/>
    <w:rsid w:val="00915EF4"/>
    <w:rsid w:val="00925E1D"/>
    <w:rsid w:val="00931A89"/>
    <w:rsid w:val="00932D6D"/>
    <w:rsid w:val="00933772"/>
    <w:rsid w:val="009350D9"/>
    <w:rsid w:val="0093747C"/>
    <w:rsid w:val="00946A51"/>
    <w:rsid w:val="00961117"/>
    <w:rsid w:val="00966944"/>
    <w:rsid w:val="00974B2D"/>
    <w:rsid w:val="00981065"/>
    <w:rsid w:val="00983445"/>
    <w:rsid w:val="009912B2"/>
    <w:rsid w:val="00991389"/>
    <w:rsid w:val="009940C0"/>
    <w:rsid w:val="00997794"/>
    <w:rsid w:val="00997D59"/>
    <w:rsid w:val="009A3674"/>
    <w:rsid w:val="009A4101"/>
    <w:rsid w:val="009B58D3"/>
    <w:rsid w:val="009B7072"/>
    <w:rsid w:val="009C4BB4"/>
    <w:rsid w:val="009D246E"/>
    <w:rsid w:val="009D2931"/>
    <w:rsid w:val="009D457B"/>
    <w:rsid w:val="009D76F0"/>
    <w:rsid w:val="009E459A"/>
    <w:rsid w:val="009E5658"/>
    <w:rsid w:val="009E6165"/>
    <w:rsid w:val="009E75CB"/>
    <w:rsid w:val="009F1C4D"/>
    <w:rsid w:val="009F6686"/>
    <w:rsid w:val="009F69C7"/>
    <w:rsid w:val="00A01E76"/>
    <w:rsid w:val="00A031A7"/>
    <w:rsid w:val="00A07442"/>
    <w:rsid w:val="00A15499"/>
    <w:rsid w:val="00A263F3"/>
    <w:rsid w:val="00A31544"/>
    <w:rsid w:val="00A35FE4"/>
    <w:rsid w:val="00A40450"/>
    <w:rsid w:val="00A423EA"/>
    <w:rsid w:val="00A426DF"/>
    <w:rsid w:val="00A43095"/>
    <w:rsid w:val="00A46E1B"/>
    <w:rsid w:val="00A47ECE"/>
    <w:rsid w:val="00A53D1F"/>
    <w:rsid w:val="00A61A38"/>
    <w:rsid w:val="00A637F3"/>
    <w:rsid w:val="00A675E3"/>
    <w:rsid w:val="00A67FC0"/>
    <w:rsid w:val="00A74CCD"/>
    <w:rsid w:val="00A7502A"/>
    <w:rsid w:val="00A76319"/>
    <w:rsid w:val="00A76380"/>
    <w:rsid w:val="00A86CFD"/>
    <w:rsid w:val="00AA1499"/>
    <w:rsid w:val="00AA33C1"/>
    <w:rsid w:val="00AA469A"/>
    <w:rsid w:val="00AB6F97"/>
    <w:rsid w:val="00AB768D"/>
    <w:rsid w:val="00AC065C"/>
    <w:rsid w:val="00AC332B"/>
    <w:rsid w:val="00AC3386"/>
    <w:rsid w:val="00AC7246"/>
    <w:rsid w:val="00AD1B1F"/>
    <w:rsid w:val="00AD5058"/>
    <w:rsid w:val="00AF008F"/>
    <w:rsid w:val="00AF0FC6"/>
    <w:rsid w:val="00AF3919"/>
    <w:rsid w:val="00AF51D4"/>
    <w:rsid w:val="00B003B8"/>
    <w:rsid w:val="00B0410E"/>
    <w:rsid w:val="00B05D52"/>
    <w:rsid w:val="00B0787F"/>
    <w:rsid w:val="00B10BD9"/>
    <w:rsid w:val="00B137E9"/>
    <w:rsid w:val="00B21676"/>
    <w:rsid w:val="00B2670E"/>
    <w:rsid w:val="00B27007"/>
    <w:rsid w:val="00B37EF6"/>
    <w:rsid w:val="00B40D4E"/>
    <w:rsid w:val="00B474CD"/>
    <w:rsid w:val="00B55AA4"/>
    <w:rsid w:val="00B6593B"/>
    <w:rsid w:val="00B65E58"/>
    <w:rsid w:val="00B73F93"/>
    <w:rsid w:val="00B81943"/>
    <w:rsid w:val="00B82BCE"/>
    <w:rsid w:val="00B90213"/>
    <w:rsid w:val="00B963BE"/>
    <w:rsid w:val="00BA16A8"/>
    <w:rsid w:val="00BA209A"/>
    <w:rsid w:val="00BA5293"/>
    <w:rsid w:val="00BC07DC"/>
    <w:rsid w:val="00BD5BEE"/>
    <w:rsid w:val="00BE0390"/>
    <w:rsid w:val="00BE56E4"/>
    <w:rsid w:val="00BF77E2"/>
    <w:rsid w:val="00C11F0D"/>
    <w:rsid w:val="00C22BE6"/>
    <w:rsid w:val="00C24B8F"/>
    <w:rsid w:val="00C306A9"/>
    <w:rsid w:val="00C4188D"/>
    <w:rsid w:val="00C44DEE"/>
    <w:rsid w:val="00C473A8"/>
    <w:rsid w:val="00C518A6"/>
    <w:rsid w:val="00C52ED7"/>
    <w:rsid w:val="00C55DB7"/>
    <w:rsid w:val="00C62F32"/>
    <w:rsid w:val="00C718BA"/>
    <w:rsid w:val="00C73BA4"/>
    <w:rsid w:val="00C834DC"/>
    <w:rsid w:val="00C85BF9"/>
    <w:rsid w:val="00CA16D1"/>
    <w:rsid w:val="00CA687D"/>
    <w:rsid w:val="00CB5EB4"/>
    <w:rsid w:val="00CC3E0B"/>
    <w:rsid w:val="00CD708B"/>
    <w:rsid w:val="00CD76F8"/>
    <w:rsid w:val="00CD7D95"/>
    <w:rsid w:val="00CE4C9A"/>
    <w:rsid w:val="00CF1368"/>
    <w:rsid w:val="00CF62CF"/>
    <w:rsid w:val="00D02D6E"/>
    <w:rsid w:val="00D137DB"/>
    <w:rsid w:val="00D2770B"/>
    <w:rsid w:val="00D31F2C"/>
    <w:rsid w:val="00D41EF5"/>
    <w:rsid w:val="00D44F2D"/>
    <w:rsid w:val="00D62DEF"/>
    <w:rsid w:val="00D62E1E"/>
    <w:rsid w:val="00D643A0"/>
    <w:rsid w:val="00D652A0"/>
    <w:rsid w:val="00D7676A"/>
    <w:rsid w:val="00D83952"/>
    <w:rsid w:val="00D85125"/>
    <w:rsid w:val="00D87272"/>
    <w:rsid w:val="00D92067"/>
    <w:rsid w:val="00D9419C"/>
    <w:rsid w:val="00D94232"/>
    <w:rsid w:val="00D94B40"/>
    <w:rsid w:val="00D94C54"/>
    <w:rsid w:val="00D95CF5"/>
    <w:rsid w:val="00D96E5E"/>
    <w:rsid w:val="00DA1B79"/>
    <w:rsid w:val="00DA2A04"/>
    <w:rsid w:val="00DA4341"/>
    <w:rsid w:val="00DA5844"/>
    <w:rsid w:val="00DA5FF8"/>
    <w:rsid w:val="00DB612E"/>
    <w:rsid w:val="00DB6C08"/>
    <w:rsid w:val="00DD3E3C"/>
    <w:rsid w:val="00DD47BC"/>
    <w:rsid w:val="00DD600A"/>
    <w:rsid w:val="00DE6AF2"/>
    <w:rsid w:val="00DF2BB5"/>
    <w:rsid w:val="00DF7559"/>
    <w:rsid w:val="00E02BD4"/>
    <w:rsid w:val="00E057BC"/>
    <w:rsid w:val="00E05971"/>
    <w:rsid w:val="00E14B7E"/>
    <w:rsid w:val="00E14FD9"/>
    <w:rsid w:val="00E20196"/>
    <w:rsid w:val="00E21732"/>
    <w:rsid w:val="00E45592"/>
    <w:rsid w:val="00E513EA"/>
    <w:rsid w:val="00E5616E"/>
    <w:rsid w:val="00E565D3"/>
    <w:rsid w:val="00E6134D"/>
    <w:rsid w:val="00E741AA"/>
    <w:rsid w:val="00E74757"/>
    <w:rsid w:val="00E92CA4"/>
    <w:rsid w:val="00E946C2"/>
    <w:rsid w:val="00EA1340"/>
    <w:rsid w:val="00EA4CFD"/>
    <w:rsid w:val="00EB023D"/>
    <w:rsid w:val="00EB28D2"/>
    <w:rsid w:val="00EB38D5"/>
    <w:rsid w:val="00EB59CC"/>
    <w:rsid w:val="00EB5A2B"/>
    <w:rsid w:val="00EC5A08"/>
    <w:rsid w:val="00EE04E4"/>
    <w:rsid w:val="00EE3402"/>
    <w:rsid w:val="00EE691B"/>
    <w:rsid w:val="00EF18C7"/>
    <w:rsid w:val="00F04B46"/>
    <w:rsid w:val="00F1019B"/>
    <w:rsid w:val="00F1619C"/>
    <w:rsid w:val="00F16A31"/>
    <w:rsid w:val="00F17584"/>
    <w:rsid w:val="00F23DAE"/>
    <w:rsid w:val="00F34D8D"/>
    <w:rsid w:val="00F34DCE"/>
    <w:rsid w:val="00F422E7"/>
    <w:rsid w:val="00F47432"/>
    <w:rsid w:val="00F5718A"/>
    <w:rsid w:val="00F607C5"/>
    <w:rsid w:val="00F64682"/>
    <w:rsid w:val="00F806C1"/>
    <w:rsid w:val="00F87943"/>
    <w:rsid w:val="00F91BED"/>
    <w:rsid w:val="00F9201F"/>
    <w:rsid w:val="00F95860"/>
    <w:rsid w:val="00FA371C"/>
    <w:rsid w:val="00FA5C3C"/>
    <w:rsid w:val="00FB359A"/>
    <w:rsid w:val="00FB3DFF"/>
    <w:rsid w:val="00FC344F"/>
    <w:rsid w:val="00FD242D"/>
    <w:rsid w:val="00FD54AB"/>
    <w:rsid w:val="00FD6AA0"/>
    <w:rsid w:val="00FE4527"/>
    <w:rsid w:val="00FE715D"/>
    <w:rsid w:val="00FF6A08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3FB9D"/>
  <w15:chartTrackingRefBased/>
  <w15:docId w15:val="{F3B21901-569A-4915-ABB4-B232185E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DCE"/>
    <w:pPr>
      <w:spacing w:after="200" w:line="276" w:lineRule="auto"/>
    </w:pPr>
  </w:style>
  <w:style w:type="paragraph" w:styleId="Naslov1">
    <w:name w:val="heading 1"/>
    <w:next w:val="Normal"/>
    <w:link w:val="Naslov1Char"/>
    <w:uiPriority w:val="9"/>
    <w:qFormat/>
    <w:rsid w:val="00C518A6"/>
    <w:pPr>
      <w:keepNext/>
      <w:keepLines/>
      <w:spacing w:after="4" w:line="252" w:lineRule="auto"/>
      <w:ind w:left="10" w:right="4" w:hanging="10"/>
      <w:jc w:val="both"/>
      <w:outlineLvl w:val="0"/>
    </w:pPr>
    <w:rPr>
      <w:rFonts w:ascii="Arial" w:eastAsia="Arial" w:hAnsi="Arial" w:cs="Arial"/>
      <w:b/>
      <w:color w:val="000000"/>
      <w:sz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2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5D3FBD"/>
    <w:rPr>
      <w:i/>
      <w:iCs/>
    </w:rPr>
  </w:style>
  <w:style w:type="paragraph" w:styleId="Opisslike">
    <w:name w:val="caption"/>
    <w:basedOn w:val="Normal"/>
    <w:next w:val="Normal"/>
    <w:uiPriority w:val="35"/>
    <w:unhideWhenUsed/>
    <w:qFormat/>
    <w:rsid w:val="0006103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C1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148D"/>
  </w:style>
  <w:style w:type="paragraph" w:styleId="Podnoje">
    <w:name w:val="footer"/>
    <w:basedOn w:val="Normal"/>
    <w:link w:val="PodnojeChar"/>
    <w:uiPriority w:val="99"/>
    <w:unhideWhenUsed/>
    <w:rsid w:val="008C1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148D"/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Heading 12,heading 1"/>
    <w:basedOn w:val="Normal"/>
    <w:link w:val="OdlomakpopisaChar"/>
    <w:uiPriority w:val="34"/>
    <w:qFormat/>
    <w:rsid w:val="00877A8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Naslov">
    <w:name w:val="Title"/>
    <w:basedOn w:val="Normal"/>
    <w:next w:val="Normal"/>
    <w:link w:val="NaslovChar"/>
    <w:qFormat/>
    <w:rsid w:val="00877A89"/>
    <w:pPr>
      <w:widowControl w:val="0"/>
      <w:spacing w:after="0" w:line="240" w:lineRule="auto"/>
      <w:jc w:val="center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slovChar">
    <w:name w:val="Naslov Char"/>
    <w:basedOn w:val="Zadanifontodlomka"/>
    <w:link w:val="Naslov"/>
    <w:rsid w:val="00877A89"/>
    <w:rPr>
      <w:rFonts w:ascii="Calibri" w:eastAsia="Times New Roman" w:hAnsi="Calibri" w:cs="Times New Roman"/>
      <w:b/>
      <w:sz w:val="36"/>
      <w:szCs w:val="20"/>
    </w:rPr>
  </w:style>
  <w:style w:type="paragraph" w:customStyle="1" w:styleId="Default">
    <w:name w:val="Default"/>
    <w:rsid w:val="00877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72"/>
    <w:qFormat/>
    <w:locked/>
    <w:rsid w:val="00877A89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87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77A89"/>
  </w:style>
  <w:style w:type="character" w:customStyle="1" w:styleId="eop">
    <w:name w:val="eop"/>
    <w:basedOn w:val="Zadanifontodlomka"/>
    <w:rsid w:val="00877A89"/>
  </w:style>
  <w:style w:type="character" w:customStyle="1" w:styleId="spellingerror">
    <w:name w:val="spellingerror"/>
    <w:basedOn w:val="Zadanifontodlomka"/>
    <w:rsid w:val="00877A89"/>
  </w:style>
  <w:style w:type="paragraph" w:customStyle="1" w:styleId="2012TEXT">
    <w:name w:val="2012_TEXT"/>
    <w:link w:val="2012TEXTChar"/>
    <w:rsid w:val="00121B0E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link w:val="2012TEXT"/>
    <w:rsid w:val="00121B0E"/>
    <w:rPr>
      <w:rFonts w:ascii="Arial" w:eastAsia="Times New Roman" w:hAnsi="Arial" w:cs="Times New Roman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121B0E"/>
    <w:pPr>
      <w:spacing w:after="120" w:line="240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121B0E"/>
    <w:rPr>
      <w:rFonts w:ascii="Arial" w:eastAsia="Calibri" w:hAnsi="Arial" w:cs="Times New Roman"/>
      <w:sz w:val="20"/>
      <w:szCs w:val="20"/>
      <w:lang w:val="x-none"/>
    </w:rPr>
  </w:style>
  <w:style w:type="character" w:styleId="Referencafusnote">
    <w:name w:val="footnote reference"/>
    <w:aliases w:val="ft#,fr"/>
    <w:uiPriority w:val="99"/>
    <w:unhideWhenUsed/>
    <w:rsid w:val="00121B0E"/>
    <w:rPr>
      <w:vertAlign w:val="superscript"/>
    </w:rPr>
  </w:style>
  <w:style w:type="paragraph" w:styleId="Bezproreda">
    <w:name w:val="No Spacing"/>
    <w:link w:val="BezproredaChar"/>
    <w:uiPriority w:val="1"/>
    <w:qFormat/>
    <w:rsid w:val="00342B9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342B9A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997D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7D59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C518A6"/>
    <w:rPr>
      <w:rFonts w:ascii="Arial" w:eastAsia="Arial" w:hAnsi="Arial" w:cs="Arial"/>
      <w:b/>
      <w:color w:val="000000"/>
      <w:sz w:val="24"/>
      <w:lang w:eastAsia="hr-HR"/>
    </w:rPr>
  </w:style>
  <w:style w:type="table" w:customStyle="1" w:styleId="TableGrid">
    <w:name w:val="TableGrid"/>
    <w:rsid w:val="00CA687D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2">
    <w:name w:val="List Table 2"/>
    <w:basedOn w:val="Obinatablica"/>
    <w:uiPriority w:val="47"/>
    <w:rsid w:val="00FF76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slov2Char">
    <w:name w:val="Naslov 2 Char"/>
    <w:basedOn w:val="Zadanifontodlomka"/>
    <w:link w:val="Naslov2"/>
    <w:uiPriority w:val="9"/>
    <w:semiHidden/>
    <w:rsid w:val="004927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icareetke4-isticanje1">
    <w:name w:val="Grid Table 4 Accent 1"/>
    <w:basedOn w:val="Obinatablica"/>
    <w:uiPriority w:val="49"/>
    <w:rsid w:val="004927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dd526fa4-5442-4e7e-8d1e-b4e8d72336dc" value=""/>
</sisl>
</file>

<file path=customXml/itemProps1.xml><?xml version="1.0" encoding="utf-8"?>
<ds:datastoreItem xmlns:ds="http://schemas.openxmlformats.org/officeDocument/2006/customXml" ds:itemID="{2F507C39-ABEF-4C2D-998C-BB37D8D99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5F810-6EA3-4715-AD39-3D8988D12F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1882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Svirčević</dc:creator>
  <cp:keywords/>
  <dc:description/>
  <cp:lastModifiedBy>Helena Svirčević</cp:lastModifiedBy>
  <cp:revision>2</cp:revision>
  <cp:lastPrinted>2023-08-03T06:45:00Z</cp:lastPrinted>
  <dcterms:created xsi:type="dcterms:W3CDTF">2023-09-01T14:11:00Z</dcterms:created>
  <dcterms:modified xsi:type="dcterms:W3CDTF">2023-09-01T14:11:00Z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134d9f53-0e03-483c-849b-fc62cc17258a</vt:lpwstr>
  </property>
  <property fmtid="{D5CDD505-2E9C-101B-9397-08002B2CF9AE}" pid="3" name="bjSaver">
    <vt:lpwstr>8lncDTSP5khWjHssCp2LzwMtEDrmEDEw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6" name="bjDocumentLabelXML-0">
    <vt:lpwstr>ames.com/2008/01/sie/internal/label"&gt;&lt;element uid="dd526fa4-5442-4e7e-8d1e-b4e8d72336dc" value="" /&gt;&lt;/sisl&gt;</vt:lpwstr>
  </property>
  <property fmtid="{D5CDD505-2E9C-101B-9397-08002B2CF9AE}" pid="7" name="bjDocumentSecurityLabel">
    <vt:lpwstr>SLUŽBENO</vt:lpwstr>
  </property>
  <property fmtid="{D5CDD505-2E9C-101B-9397-08002B2CF9AE}" pid="8" name="bjFooterBothDocProperty">
    <vt:lpwstr>Stupanj klasifikacije: SLUŽBENO</vt:lpwstr>
  </property>
  <property fmtid="{D5CDD505-2E9C-101B-9397-08002B2CF9AE}" pid="9" name="bjFooterFirstPageDocProperty">
    <vt:lpwstr>Stupanj klasifikacije: SLUŽBENO</vt:lpwstr>
  </property>
  <property fmtid="{D5CDD505-2E9C-101B-9397-08002B2CF9AE}" pid="10" name="bjFooterEvenPageDocProperty">
    <vt:lpwstr>Stupanj klasifikacije: SLUŽBENO</vt:lpwstr>
  </property>
</Properties>
</file>